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AAA425">
      <w:pPr>
        <w:pStyle w:val="2"/>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宋体" w:hAnsi="宋体" w:cs="宋体"/>
          <w:b/>
          <w:bCs/>
          <w:sz w:val="32"/>
          <w:szCs w:val="32"/>
          <w:highlight w:val="none"/>
          <w:lang w:val="en-US" w:eastAsia="zh-CN"/>
        </w:rPr>
      </w:pPr>
      <w:r>
        <w:rPr>
          <w:rFonts w:hint="eastAsia" w:ascii="宋体" w:hAnsi="宋体" w:cs="宋体"/>
          <w:b/>
          <w:bCs/>
          <w:sz w:val="32"/>
          <w:szCs w:val="32"/>
          <w:highlight w:val="none"/>
          <w:lang w:val="en-US" w:eastAsia="zh-CN"/>
        </w:rPr>
        <w:t>招标需求</w:t>
      </w:r>
      <w:bookmarkStart w:id="0" w:name="_Ref216768984"/>
      <w:bookmarkStart w:id="1" w:name="_Ref216769110"/>
      <w:bookmarkStart w:id="2" w:name="_Ref216769170"/>
      <w:bookmarkStart w:id="3" w:name="_Toc214939674"/>
      <w:bookmarkStart w:id="4" w:name="_Toc357007289"/>
      <w:bookmarkStart w:id="5" w:name="_Ref216769015"/>
      <w:bookmarkStart w:id="6" w:name="_Toc214971835"/>
      <w:bookmarkStart w:id="7" w:name="_Ref216768962"/>
      <w:bookmarkStart w:id="8" w:name="_Ref222720248"/>
    </w:p>
    <w:bookmarkEnd w:id="0"/>
    <w:bookmarkEnd w:id="1"/>
    <w:bookmarkEnd w:id="2"/>
    <w:bookmarkEnd w:id="3"/>
    <w:bookmarkEnd w:id="4"/>
    <w:bookmarkEnd w:id="5"/>
    <w:bookmarkEnd w:id="6"/>
    <w:bookmarkEnd w:id="7"/>
    <w:bookmarkEnd w:id="8"/>
    <w:p w14:paraId="6BB63F26">
      <w:pPr>
        <w:keepNext w:val="0"/>
        <w:keepLines w:val="0"/>
        <w:pageBreakBefore w:val="0"/>
        <w:kinsoku/>
        <w:wordWrap/>
        <w:overflowPunct/>
        <w:topLinePunct w:val="0"/>
        <w:bidi w:val="0"/>
        <w:adjustRightInd/>
        <w:snapToGrid w:val="0"/>
        <w:spacing w:line="360" w:lineRule="auto"/>
        <w:ind w:left="0" w:firstLine="422" w:firstLineChars="20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说明：</w:t>
      </w:r>
    </w:p>
    <w:p w14:paraId="7FDC6774">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lang w:eastAsia="zh-CN"/>
        </w:rPr>
        <w:t>）投标人应对采购包内所有的内容进行投标，不允许只对采购包内其中部分内容进行投标，否则按无效投标处理。</w:t>
      </w:r>
    </w:p>
    <w:p w14:paraId="730B9058">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本招标文件中，凡标有“★”的地方，投标人要特别加以注</w:t>
      </w:r>
      <w:bookmarkStart w:id="13" w:name="_GoBack"/>
      <w:bookmarkEnd w:id="13"/>
      <w:r>
        <w:rPr>
          <w:rFonts w:hint="eastAsia" w:ascii="宋体" w:hAnsi="宋体" w:eastAsia="宋体" w:cs="宋体"/>
          <w:sz w:val="21"/>
          <w:szCs w:val="21"/>
          <w:highlight w:val="none"/>
        </w:rPr>
        <w:t>意，必须对此作出一一响应。若有一项带“★”的指标未响应或不满足，将导致其废标或投标无效。</w:t>
      </w:r>
    </w:p>
    <w:p w14:paraId="6E575C45">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本招标文件中，凡标有“▲”号条款为重要技术参数，但不作为无效响应条款。</w:t>
      </w:r>
      <w:bookmarkStart w:id="9" w:name="_Toc60847316"/>
      <w:bookmarkStart w:id="10" w:name="_Toc96437610"/>
      <w:bookmarkStart w:id="11" w:name="_Toc96954279"/>
      <w:bookmarkStart w:id="12" w:name="_Toc58607926"/>
    </w:p>
    <w:bookmarkEnd w:id="9"/>
    <w:bookmarkEnd w:id="10"/>
    <w:bookmarkEnd w:id="11"/>
    <w:bookmarkEnd w:id="12"/>
    <w:p w14:paraId="6B645330">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项目属性</w:t>
      </w:r>
      <w:r>
        <w:rPr>
          <w:rFonts w:hint="eastAsia" w:ascii="宋体" w:hAnsi="宋体" w:eastAsia="宋体" w:cs="宋体"/>
          <w:sz w:val="21"/>
          <w:szCs w:val="21"/>
          <w:highlight w:val="none"/>
        </w:rPr>
        <w:t>：服务类</w:t>
      </w:r>
    </w:p>
    <w:p w14:paraId="6377C9F7">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）落实政府采购具体政策（包括但不限于）：</w:t>
      </w:r>
    </w:p>
    <w:p w14:paraId="42BDFCB0">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1.《政府采购促进中小企业发展管理办法》的通知（财库[2020]46号）</w:t>
      </w:r>
    </w:p>
    <w:p w14:paraId="1887A3D4">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2.《关于政府采购支持监狱企业发展有关问题的通知》（财库〔2014〕68号）</w:t>
      </w:r>
    </w:p>
    <w:p w14:paraId="2CE89FD3">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3.《关于促进残疾人就业政府采购政策的通知》（财库〔2017〕141号）</w:t>
      </w:r>
    </w:p>
    <w:p w14:paraId="6E7200A1">
      <w:pPr>
        <w:pStyle w:val="8"/>
        <w:keepNext w:val="0"/>
        <w:keepLines w:val="0"/>
        <w:pageBreakBefore w:val="0"/>
        <w:kinsoku/>
        <w:wordWrap/>
        <w:overflowPunct/>
        <w:topLinePunct w:val="0"/>
        <w:bidi w:val="0"/>
        <w:adjustRightInd/>
        <w:spacing w:line="360" w:lineRule="auto"/>
        <w:ind w:lef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4.落实和执行其他相关绿色发展、科技创新、乡村振兴等政府采购政策。</w:t>
      </w:r>
    </w:p>
    <w:p w14:paraId="65575007">
      <w:pPr>
        <w:pStyle w:val="8"/>
        <w:keepNext w:val="0"/>
        <w:keepLines w:val="0"/>
        <w:pageBreakBefore w:val="0"/>
        <w:kinsoku/>
        <w:wordWrap/>
        <w:overflowPunct/>
        <w:topLinePunct w:val="0"/>
        <w:bidi w:val="0"/>
        <w:adjustRightInd/>
        <w:spacing w:line="360" w:lineRule="auto"/>
        <w:ind w:left="0" w:firstLine="422" w:firstLineChars="200"/>
        <w:textAlignment w:val="auto"/>
        <w:outlineLvl w:val="2"/>
        <w:rPr>
          <w:rFonts w:hint="eastAsia" w:ascii="宋体" w:hAnsi="宋体" w:eastAsia="宋体" w:cs="宋体"/>
          <w:b/>
          <w:sz w:val="21"/>
          <w:szCs w:val="21"/>
          <w:highlight w:val="none"/>
          <w:lang w:val="en-US" w:eastAsia="zh-CN"/>
        </w:rPr>
      </w:pPr>
    </w:p>
    <w:p w14:paraId="183E2F02">
      <w:pPr>
        <w:pStyle w:val="8"/>
        <w:keepNext w:val="0"/>
        <w:keepLines w:val="0"/>
        <w:pageBreakBefore w:val="0"/>
        <w:kinsoku/>
        <w:wordWrap/>
        <w:overflowPunct/>
        <w:topLinePunct w:val="0"/>
        <w:bidi w:val="0"/>
        <w:adjustRightInd/>
        <w:spacing w:line="360" w:lineRule="auto"/>
        <w:ind w:left="0" w:firstLine="422" w:firstLineChars="200"/>
        <w:textAlignment w:val="auto"/>
        <w:outlineLvl w:val="2"/>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一、</w:t>
      </w:r>
      <w:r>
        <w:rPr>
          <w:rFonts w:hint="eastAsia" w:ascii="宋体" w:hAnsi="宋体" w:eastAsia="宋体" w:cs="宋体"/>
          <w:b/>
          <w:sz w:val="21"/>
          <w:szCs w:val="21"/>
          <w:highlight w:val="none"/>
        </w:rPr>
        <w:t>项目基本概况</w:t>
      </w:r>
    </w:p>
    <w:p w14:paraId="13D08FFE">
      <w:pPr>
        <w:pStyle w:val="8"/>
        <w:keepNext w:val="0"/>
        <w:keepLines w:val="0"/>
        <w:pageBreakBefore w:val="0"/>
        <w:numPr>
          <w:ilvl w:val="0"/>
          <w:numId w:val="0"/>
        </w:numPr>
        <w:kinsoku/>
        <w:wordWrap/>
        <w:overflowPunct/>
        <w:topLinePunct w:val="0"/>
        <w:bidi w:val="0"/>
        <w:adjustRightIn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Hans"/>
        </w:rPr>
        <w:t>（一）</w:t>
      </w:r>
      <w:r>
        <w:rPr>
          <w:rFonts w:hint="eastAsia" w:ascii="宋体" w:hAnsi="宋体" w:eastAsia="宋体" w:cs="宋体"/>
          <w:sz w:val="21"/>
          <w:szCs w:val="21"/>
          <w:highlight w:val="none"/>
        </w:rPr>
        <w:t>服务地点：广东省内采购人指定地点。</w:t>
      </w:r>
    </w:p>
    <w:p w14:paraId="6E6F8782">
      <w:pPr>
        <w:pStyle w:val="8"/>
        <w:keepNext w:val="0"/>
        <w:keepLines w:val="0"/>
        <w:pageBreakBefore w:val="0"/>
        <w:numPr>
          <w:ilvl w:val="0"/>
          <w:numId w:val="0"/>
        </w:numPr>
        <w:kinsoku/>
        <w:wordWrap/>
        <w:overflowPunct/>
        <w:topLinePunct w:val="0"/>
        <w:bidi w:val="0"/>
        <w:adjustRightIn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Hans"/>
        </w:rPr>
        <w:t>（二）</w:t>
      </w:r>
      <w:r>
        <w:rPr>
          <w:rFonts w:hint="eastAsia" w:ascii="宋体" w:hAnsi="宋体" w:eastAsia="宋体" w:cs="宋体"/>
          <w:sz w:val="21"/>
          <w:szCs w:val="21"/>
          <w:highlight w:val="none"/>
        </w:rPr>
        <w:t>服务要求：提供的服务须满足采购需求的要求、投标文件中的相关承诺及合同约定要求。</w:t>
      </w:r>
    </w:p>
    <w:p w14:paraId="35466450">
      <w:pPr>
        <w:pStyle w:val="8"/>
        <w:keepNext w:val="0"/>
        <w:keepLines w:val="0"/>
        <w:pageBreakBefore w:val="0"/>
        <w:numPr>
          <w:ilvl w:val="0"/>
          <w:numId w:val="0"/>
        </w:numPr>
        <w:kinsoku/>
        <w:wordWrap/>
        <w:overflowPunct/>
        <w:topLinePunct w:val="0"/>
        <w:bidi w:val="0"/>
        <w:adjustRightIn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Hans"/>
        </w:rPr>
        <w:t>（三）</w:t>
      </w:r>
      <w:r>
        <w:rPr>
          <w:rFonts w:hint="eastAsia" w:ascii="宋体" w:hAnsi="宋体" w:eastAsia="宋体" w:cs="宋体"/>
          <w:sz w:val="21"/>
          <w:szCs w:val="21"/>
          <w:highlight w:val="none"/>
        </w:rPr>
        <w:t>服务时间（履行期限）：自合同签订之日起1年，最终结算金额以实际采购金额为准。服务期满或结算金额达到采购预算，则合同终止，两者先到为准。</w:t>
      </w:r>
    </w:p>
    <w:p w14:paraId="3C457A1C">
      <w:pPr>
        <w:pStyle w:val="8"/>
        <w:keepNext w:val="0"/>
        <w:keepLines w:val="0"/>
        <w:pageBreakBefore w:val="0"/>
        <w:numPr>
          <w:ilvl w:val="0"/>
          <w:numId w:val="0"/>
        </w:numPr>
        <w:kinsoku/>
        <w:wordWrap/>
        <w:overflowPunct/>
        <w:topLinePunct w:val="0"/>
        <w:bidi w:val="0"/>
        <w:adjustRightIn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Hans"/>
        </w:rPr>
        <w:t>（四）</w:t>
      </w:r>
      <w:r>
        <w:rPr>
          <w:rFonts w:hint="eastAsia" w:ascii="宋体" w:hAnsi="宋体" w:eastAsia="宋体" w:cs="宋体"/>
          <w:sz w:val="21"/>
          <w:szCs w:val="21"/>
          <w:highlight w:val="none"/>
        </w:rPr>
        <w:t>服务标准：需执行国家相关标准、行业标准、地方标准或者其他标准、规范。</w:t>
      </w:r>
    </w:p>
    <w:p w14:paraId="3BAD524F">
      <w:pPr>
        <w:pStyle w:val="8"/>
        <w:keepNext w:val="0"/>
        <w:keepLines w:val="0"/>
        <w:pageBreakBefore w:val="0"/>
        <w:numPr>
          <w:ilvl w:val="0"/>
          <w:numId w:val="0"/>
        </w:numPr>
        <w:kinsoku/>
        <w:wordWrap/>
        <w:overflowPunct/>
        <w:topLinePunct w:val="0"/>
        <w:bidi w:val="0"/>
        <w:adjustRightIn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Hans"/>
        </w:rPr>
        <w:t>（五）</w:t>
      </w:r>
      <w:r>
        <w:rPr>
          <w:rFonts w:hint="eastAsia" w:ascii="宋体" w:hAnsi="宋体" w:eastAsia="宋体" w:cs="宋体"/>
          <w:sz w:val="21"/>
          <w:szCs w:val="21"/>
          <w:highlight w:val="none"/>
        </w:rPr>
        <w:t>项目一览表</w:t>
      </w:r>
    </w:p>
    <w:tbl>
      <w:tblPr>
        <w:tblStyle w:val="5"/>
        <w:tblW w:w="4991"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69"/>
        <w:gridCol w:w="1581"/>
        <w:gridCol w:w="1583"/>
        <w:gridCol w:w="2197"/>
        <w:gridCol w:w="1191"/>
        <w:gridCol w:w="1186"/>
      </w:tblGrid>
      <w:tr w14:paraId="690D60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22" w:hRule="atLeast"/>
          <w:jc w:val="center"/>
        </w:trPr>
        <w:tc>
          <w:tcPr>
            <w:tcW w:w="452" w:type="pct"/>
            <w:vAlign w:val="center"/>
          </w:tcPr>
          <w:p w14:paraId="67C19E3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采购包</w:t>
            </w:r>
          </w:p>
        </w:tc>
        <w:tc>
          <w:tcPr>
            <w:tcW w:w="929" w:type="pct"/>
            <w:vAlign w:val="center"/>
          </w:tcPr>
          <w:p w14:paraId="3995E4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标的名称</w:t>
            </w:r>
          </w:p>
        </w:tc>
        <w:tc>
          <w:tcPr>
            <w:tcW w:w="930" w:type="pct"/>
            <w:vAlign w:val="center"/>
          </w:tcPr>
          <w:p w14:paraId="2587CAB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预算金额</w:t>
            </w:r>
          </w:p>
        </w:tc>
        <w:tc>
          <w:tcPr>
            <w:tcW w:w="1291" w:type="pct"/>
            <w:vAlign w:val="center"/>
          </w:tcPr>
          <w:p w14:paraId="6536109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履行期限</w:t>
            </w:r>
          </w:p>
        </w:tc>
        <w:tc>
          <w:tcPr>
            <w:tcW w:w="700" w:type="pct"/>
            <w:vAlign w:val="center"/>
          </w:tcPr>
          <w:p w14:paraId="6EED5B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所属行业</w:t>
            </w:r>
          </w:p>
        </w:tc>
        <w:tc>
          <w:tcPr>
            <w:tcW w:w="696" w:type="pct"/>
            <w:vAlign w:val="center"/>
          </w:tcPr>
          <w:p w14:paraId="381FD98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品目类别</w:t>
            </w:r>
          </w:p>
        </w:tc>
      </w:tr>
      <w:tr w14:paraId="44ADE45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2" w:hRule="atLeast"/>
          <w:jc w:val="center"/>
        </w:trPr>
        <w:tc>
          <w:tcPr>
            <w:tcW w:w="452" w:type="pct"/>
            <w:vAlign w:val="center"/>
          </w:tcPr>
          <w:p w14:paraId="4F4AFB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929" w:type="pct"/>
            <w:vAlign w:val="center"/>
          </w:tcPr>
          <w:p w14:paraId="6C8834B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中华人民共和国广州海事局海事处食堂食材配送服务</w:t>
            </w:r>
          </w:p>
        </w:tc>
        <w:tc>
          <w:tcPr>
            <w:tcW w:w="930" w:type="pct"/>
            <w:vAlign w:val="center"/>
          </w:tcPr>
          <w:p w14:paraId="1F18CD3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p>
          <w:p w14:paraId="5CC6444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5,250,000.00元</w:t>
            </w:r>
          </w:p>
        </w:tc>
        <w:tc>
          <w:tcPr>
            <w:tcW w:w="1291" w:type="pct"/>
            <w:vAlign w:val="center"/>
          </w:tcPr>
          <w:p w14:paraId="3BD11C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自合同签订之日起1年，最终结算金额以实际采购金额为准。服务期满或结算金额达到采购预算，则合同终止，两者先到为准。</w:t>
            </w:r>
          </w:p>
        </w:tc>
        <w:tc>
          <w:tcPr>
            <w:tcW w:w="700" w:type="pct"/>
            <w:vAlign w:val="center"/>
          </w:tcPr>
          <w:p w14:paraId="6F27E5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批发业</w:t>
            </w:r>
          </w:p>
        </w:tc>
        <w:tc>
          <w:tcPr>
            <w:tcW w:w="696" w:type="pct"/>
            <w:vAlign w:val="center"/>
          </w:tcPr>
          <w:p w14:paraId="25689FD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C23130200</w:t>
            </w:r>
          </w:p>
          <w:p w14:paraId="0B2D961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食品和饮料批发服务</w:t>
            </w:r>
          </w:p>
        </w:tc>
      </w:tr>
      <w:tr w14:paraId="6A0C8E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2" w:hRule="atLeast"/>
          <w:jc w:val="center"/>
        </w:trPr>
        <w:tc>
          <w:tcPr>
            <w:tcW w:w="452" w:type="pct"/>
            <w:vAlign w:val="center"/>
          </w:tcPr>
          <w:p w14:paraId="3A164D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929" w:type="pct"/>
            <w:vAlign w:val="center"/>
          </w:tcPr>
          <w:p w14:paraId="5417DC7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中华人民共和国东莞海事局机关及海事处食堂食材配送服务</w:t>
            </w:r>
          </w:p>
        </w:tc>
        <w:tc>
          <w:tcPr>
            <w:tcW w:w="930" w:type="pct"/>
            <w:vAlign w:val="center"/>
          </w:tcPr>
          <w:p w14:paraId="5FC0141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p>
          <w:p w14:paraId="7233DA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2,926,000.00</w:t>
            </w:r>
            <w:r>
              <w:rPr>
                <w:rFonts w:hint="eastAsia" w:ascii="宋体" w:hAnsi="宋体" w:eastAsia="宋体" w:cs="宋体"/>
                <w:color w:val="000000" w:themeColor="text1"/>
                <w:sz w:val="21"/>
                <w:szCs w:val="21"/>
                <w:highlight w:val="none"/>
                <w14:textFill>
                  <w14:solidFill>
                    <w14:schemeClr w14:val="tx1"/>
                  </w14:solidFill>
                </w14:textFill>
              </w:rPr>
              <w:t>元</w:t>
            </w:r>
          </w:p>
        </w:tc>
        <w:tc>
          <w:tcPr>
            <w:tcW w:w="1291" w:type="pct"/>
            <w:vAlign w:val="center"/>
          </w:tcPr>
          <w:p w14:paraId="1CD41A8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自合同签订之日起1年，最终结算金额以实际采购金额为准。服务期满或结算金额达到采购预算，则合同终止，两者先到为准。</w:t>
            </w:r>
          </w:p>
        </w:tc>
        <w:tc>
          <w:tcPr>
            <w:tcW w:w="700" w:type="pct"/>
            <w:vAlign w:val="center"/>
          </w:tcPr>
          <w:p w14:paraId="7158D34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批发业</w:t>
            </w:r>
          </w:p>
        </w:tc>
        <w:tc>
          <w:tcPr>
            <w:tcW w:w="696" w:type="pct"/>
            <w:vAlign w:val="center"/>
          </w:tcPr>
          <w:p w14:paraId="44FA6CE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C23130200</w:t>
            </w:r>
          </w:p>
          <w:p w14:paraId="6A7103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食品和饮料批发服务</w:t>
            </w:r>
          </w:p>
        </w:tc>
      </w:tr>
      <w:tr w14:paraId="4A7CBB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2" w:hRule="atLeast"/>
          <w:jc w:val="center"/>
        </w:trPr>
        <w:tc>
          <w:tcPr>
            <w:tcW w:w="452" w:type="pct"/>
            <w:vAlign w:val="center"/>
          </w:tcPr>
          <w:p w14:paraId="7B1297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929" w:type="pct"/>
            <w:vAlign w:val="center"/>
          </w:tcPr>
          <w:p w14:paraId="238B59D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中华人民共和国佛山海事局机关及海事处食堂食材配送服务</w:t>
            </w:r>
          </w:p>
        </w:tc>
        <w:tc>
          <w:tcPr>
            <w:tcW w:w="930" w:type="pct"/>
            <w:vAlign w:val="center"/>
          </w:tcPr>
          <w:p w14:paraId="20EA7D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p>
          <w:p w14:paraId="718A83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3,700,000.00元</w:t>
            </w:r>
          </w:p>
        </w:tc>
        <w:tc>
          <w:tcPr>
            <w:tcW w:w="1291" w:type="pct"/>
            <w:vAlign w:val="center"/>
          </w:tcPr>
          <w:p w14:paraId="79537E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自合同签订之日起1年，最终结算金额以实际采购金额为准。服务期满或结算金额达到采购预算，则合同终止，两者先到为准。</w:t>
            </w:r>
          </w:p>
        </w:tc>
        <w:tc>
          <w:tcPr>
            <w:tcW w:w="700" w:type="pct"/>
            <w:vAlign w:val="center"/>
          </w:tcPr>
          <w:p w14:paraId="3711D21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批发业</w:t>
            </w:r>
          </w:p>
        </w:tc>
        <w:tc>
          <w:tcPr>
            <w:tcW w:w="696" w:type="pct"/>
            <w:vAlign w:val="center"/>
          </w:tcPr>
          <w:p w14:paraId="77ABFD4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C23130200</w:t>
            </w:r>
          </w:p>
          <w:p w14:paraId="347358C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食品和饮料批发服务</w:t>
            </w:r>
          </w:p>
        </w:tc>
      </w:tr>
      <w:tr w14:paraId="43F046C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42" w:hRule="atLeast"/>
          <w:jc w:val="center"/>
        </w:trPr>
        <w:tc>
          <w:tcPr>
            <w:tcW w:w="452" w:type="pct"/>
            <w:vAlign w:val="center"/>
          </w:tcPr>
          <w:p w14:paraId="29FFEE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929" w:type="pct"/>
            <w:vAlign w:val="center"/>
          </w:tcPr>
          <w:p w14:paraId="38827A5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中华人民共和国珠海海事局机关及海事处食堂食材配送服务</w:t>
            </w:r>
          </w:p>
        </w:tc>
        <w:tc>
          <w:tcPr>
            <w:tcW w:w="930" w:type="pct"/>
            <w:vAlign w:val="center"/>
          </w:tcPr>
          <w:p w14:paraId="4336E6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p>
          <w:p w14:paraId="2933A2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2,910,000.00</w:t>
            </w:r>
            <w:r>
              <w:rPr>
                <w:rFonts w:hint="eastAsia" w:ascii="宋体" w:hAnsi="宋体" w:eastAsia="宋体" w:cs="宋体"/>
                <w:color w:val="000000" w:themeColor="text1"/>
                <w:sz w:val="21"/>
                <w:szCs w:val="21"/>
                <w:highlight w:val="none"/>
                <w14:textFill>
                  <w14:solidFill>
                    <w14:schemeClr w14:val="tx1"/>
                  </w14:solidFill>
                </w14:textFill>
              </w:rPr>
              <w:t>元</w:t>
            </w:r>
          </w:p>
        </w:tc>
        <w:tc>
          <w:tcPr>
            <w:tcW w:w="1291" w:type="pct"/>
            <w:vAlign w:val="center"/>
          </w:tcPr>
          <w:p w14:paraId="6CED004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自合同签订之日起1年，最终结算金额以实际采购金额为准。服务期满或结算金额达到采购预算，则合同终止，两者先到为准。</w:t>
            </w:r>
          </w:p>
        </w:tc>
        <w:tc>
          <w:tcPr>
            <w:tcW w:w="700" w:type="pct"/>
            <w:vAlign w:val="center"/>
          </w:tcPr>
          <w:p w14:paraId="09DC13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批发业</w:t>
            </w:r>
          </w:p>
        </w:tc>
        <w:tc>
          <w:tcPr>
            <w:tcW w:w="696" w:type="pct"/>
            <w:vAlign w:val="center"/>
          </w:tcPr>
          <w:p w14:paraId="64EF0E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C23130200</w:t>
            </w:r>
          </w:p>
          <w:p w14:paraId="7628E2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食品和饮料批发服务</w:t>
            </w:r>
          </w:p>
        </w:tc>
      </w:tr>
    </w:tbl>
    <w:p w14:paraId="27BC1B3D">
      <w:pPr>
        <w:keepNext w:val="0"/>
        <w:keepLines w:val="0"/>
        <w:pageBreakBefore w:val="0"/>
        <w:kinsoku/>
        <w:wordWrap/>
        <w:overflowPunct/>
        <w:topLinePunct w:val="0"/>
        <w:autoSpaceDE/>
        <w:autoSpaceDN/>
        <w:bidi w:val="0"/>
        <w:adjustRightInd/>
        <w:snapToGrid/>
        <w:spacing w:line="360" w:lineRule="auto"/>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说明：就餐人数</w:t>
      </w:r>
      <w:r>
        <w:rPr>
          <w:rFonts w:hint="eastAsia" w:ascii="宋体" w:hAnsi="宋体" w:cs="宋体"/>
          <w:sz w:val="21"/>
          <w:szCs w:val="21"/>
          <w:highlight w:val="none"/>
          <w:lang w:val="en-US" w:eastAsia="zh-CN"/>
        </w:rPr>
        <w:t>不固定</w:t>
      </w:r>
      <w:r>
        <w:rPr>
          <w:rFonts w:hint="eastAsia" w:ascii="宋体" w:hAnsi="宋体" w:eastAsia="宋体" w:cs="宋体"/>
          <w:sz w:val="21"/>
          <w:szCs w:val="21"/>
          <w:highlight w:val="none"/>
        </w:rPr>
        <w:t>，食材需求量以实际供货数量为准，中标人需完全满足采购人每天的实际需求量，最终结算金额以实际采购金额为准。</w:t>
      </w:r>
    </w:p>
    <w:p w14:paraId="4CB541BE">
      <w:pPr>
        <w:pStyle w:val="8"/>
        <w:keepNext w:val="0"/>
        <w:keepLines w:val="0"/>
        <w:pageBreakBefore w:val="0"/>
        <w:kinsoku/>
        <w:wordWrap/>
        <w:overflowPunct/>
        <w:topLinePunct w:val="0"/>
        <w:autoSpaceDE/>
        <w:autoSpaceDN/>
        <w:bidi w:val="0"/>
        <w:adjustRightInd/>
        <w:snapToGrid/>
        <w:spacing w:line="360" w:lineRule="auto"/>
        <w:ind w:left="0" w:right="0" w:firstLine="422" w:firstLineChars="200"/>
        <w:outlineLvl w:val="2"/>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二、</w:t>
      </w:r>
      <w:r>
        <w:rPr>
          <w:rFonts w:hint="eastAsia" w:ascii="宋体" w:hAnsi="宋体" w:eastAsia="宋体" w:cs="宋体"/>
          <w:b/>
          <w:sz w:val="21"/>
          <w:szCs w:val="21"/>
          <w:highlight w:val="none"/>
        </w:rPr>
        <w:t>各</w:t>
      </w:r>
      <w:r>
        <w:rPr>
          <w:rFonts w:hint="eastAsia" w:ascii="宋体" w:hAnsi="宋体" w:eastAsia="宋体" w:cs="宋体"/>
          <w:b/>
          <w:sz w:val="21"/>
          <w:szCs w:val="21"/>
          <w:highlight w:val="none"/>
          <w:lang w:eastAsia="zh-CN"/>
        </w:rPr>
        <w:t>采购包</w:t>
      </w:r>
      <w:r>
        <w:rPr>
          <w:rFonts w:hint="eastAsia" w:ascii="宋体" w:hAnsi="宋体" w:eastAsia="宋体" w:cs="宋体"/>
          <w:b/>
          <w:sz w:val="21"/>
          <w:szCs w:val="21"/>
          <w:highlight w:val="none"/>
        </w:rPr>
        <w:t>配送要求</w:t>
      </w:r>
    </w:p>
    <w:p w14:paraId="7395F609">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left="0" w:right="0" w:firstLine="422" w:firstLineChars="200"/>
        <w:outlineLvl w:val="2"/>
        <w:rPr>
          <w:rFonts w:hint="eastAsia" w:ascii="宋体" w:hAnsi="宋体" w:eastAsia="宋体" w:cs="宋体"/>
          <w:b/>
          <w:sz w:val="21"/>
          <w:szCs w:val="21"/>
          <w:highlight w:val="none"/>
        </w:rPr>
      </w:pPr>
      <w:r>
        <w:rPr>
          <w:rFonts w:hint="eastAsia" w:ascii="宋体" w:hAnsi="宋体" w:eastAsia="宋体" w:cs="宋体"/>
          <w:b/>
          <w:sz w:val="21"/>
          <w:szCs w:val="21"/>
          <w:highlight w:val="none"/>
          <w:lang w:val="en-US" w:eastAsia="zh-CN"/>
        </w:rPr>
        <w:t>（一）</w:t>
      </w:r>
      <w:r>
        <w:rPr>
          <w:rFonts w:hint="eastAsia" w:ascii="宋体" w:hAnsi="宋体" w:eastAsia="宋体" w:cs="宋体"/>
          <w:b/>
          <w:sz w:val="21"/>
          <w:szCs w:val="21"/>
          <w:highlight w:val="none"/>
          <w:lang w:eastAsia="zh-CN"/>
        </w:rPr>
        <w:t>采购包1(</w:t>
      </w:r>
      <w:r>
        <w:rPr>
          <w:rFonts w:hint="eastAsia" w:hAnsi="宋体" w:eastAsia="宋体" w:cs="宋体"/>
          <w:b/>
          <w:sz w:val="21"/>
          <w:szCs w:val="21"/>
          <w:highlight w:val="none"/>
          <w:lang w:eastAsia="zh-CN"/>
        </w:rPr>
        <w:t>中华人民共和国广州海事局海事处食堂食材配送服务</w:t>
      </w:r>
      <w:r>
        <w:rPr>
          <w:rFonts w:hint="eastAsia" w:ascii="宋体" w:hAnsi="宋体" w:eastAsia="宋体" w:cs="宋体"/>
          <w:b/>
          <w:sz w:val="21"/>
          <w:szCs w:val="21"/>
          <w:highlight w:val="none"/>
        </w:rPr>
        <w:t>)</w:t>
      </w:r>
    </w:p>
    <w:p w14:paraId="444379E7">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中标人不得将</w:t>
      </w:r>
      <w:r>
        <w:rPr>
          <w:rFonts w:hint="eastAsia" w:ascii="宋体" w:hAnsi="宋体" w:eastAsia="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eastAsia="zh-CN"/>
        </w:rPr>
        <w:t>项目以任何形式转包、分包或委托第三方承接，否则采购人有权单方面解除合同，由此产生的一切经济损失由中标人自行承担，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37C41F23">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在合同履行期间，中标人须保证对采购人的货物供应，若不能履行合同等情况的，采购人有权单方面解除合同，由此产生的一切经济损失由中标人承担，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060EEDD7">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中标人必须服从采购人有关部门的监督和管理。</w:t>
      </w:r>
    </w:p>
    <w:p w14:paraId="42416D99">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送货地点：采购人指定地点（</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2F6D5C6E">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5、订货时间：</w:t>
      </w: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lang w:val="en-US" w:eastAsia="zh-CN"/>
        </w:rPr>
        <w:t>应在前一天21点前下单第二天所需的肉类、蔬菜、水产等农副产品，并以电话或微信、书面等方式向中标人下订单，订单内容应说明清楚品名、数量、规格和质量等要求。如有变动应提前通知中标人进行整改，确保中标人有足够时间供货。</w:t>
      </w:r>
    </w:p>
    <w:p w14:paraId="6E3DA73E">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eastAsia="zh-CN"/>
        </w:rPr>
        <w:t>送货时间：</w:t>
      </w:r>
      <w:r>
        <w:rPr>
          <w:rFonts w:hint="eastAsia" w:ascii="宋体" w:hAnsi="宋体" w:eastAsia="宋体" w:cs="宋体"/>
          <w:b w:val="0"/>
          <w:bCs w:val="0"/>
          <w:color w:val="auto"/>
          <w:sz w:val="21"/>
          <w:szCs w:val="21"/>
          <w:highlight w:val="none"/>
          <w:lang w:val="en-US" w:eastAsia="zh-CN"/>
        </w:rPr>
        <w:t>原则上</w:t>
      </w:r>
      <w:r>
        <w:rPr>
          <w:rFonts w:hint="eastAsia" w:ascii="宋体" w:hAnsi="宋体" w:eastAsia="宋体" w:cs="宋体"/>
          <w:b w:val="0"/>
          <w:bCs w:val="0"/>
          <w:color w:val="auto"/>
          <w:sz w:val="21"/>
          <w:szCs w:val="21"/>
          <w:highlight w:val="none"/>
          <w:lang w:eastAsia="zh-CN"/>
        </w:rPr>
        <w:t>指定日期当天</w:t>
      </w:r>
      <w:r>
        <w:rPr>
          <w:rFonts w:hint="eastAsia" w:ascii="宋体" w:hAnsi="宋体" w:eastAsia="宋体" w:cs="宋体"/>
          <w:b w:val="0"/>
          <w:bCs w:val="0"/>
          <w:color w:val="auto"/>
          <w:sz w:val="21"/>
          <w:szCs w:val="21"/>
          <w:highlight w:val="none"/>
          <w:lang w:val="en-US" w:eastAsia="zh-CN"/>
        </w:rPr>
        <w:t>6:00</w:t>
      </w:r>
      <w:r>
        <w:rPr>
          <w:rFonts w:hint="eastAsia" w:ascii="宋体" w:hAnsi="宋体" w:eastAsia="宋体" w:cs="宋体"/>
          <w:b w:val="0"/>
          <w:bCs w:val="0"/>
          <w:color w:val="auto"/>
          <w:sz w:val="21"/>
          <w:szCs w:val="21"/>
          <w:highlight w:val="none"/>
          <w:lang w:eastAsia="zh-CN"/>
        </w:rPr>
        <w:t>前</w:t>
      </w:r>
      <w:r>
        <w:rPr>
          <w:rFonts w:hint="eastAsia" w:ascii="宋体" w:hAnsi="宋体" w:eastAsia="宋体" w:cs="宋体"/>
          <w:b w:val="0"/>
          <w:bCs w:val="0"/>
          <w:color w:val="auto"/>
          <w:sz w:val="21"/>
          <w:szCs w:val="21"/>
          <w:highlight w:val="none"/>
          <w:lang w:val="en-US" w:eastAsia="zh-CN"/>
        </w:rPr>
        <w:t>送达</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具体以采购人实际需求为准。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54E2C564">
      <w:pPr>
        <w:keepNext w:val="0"/>
        <w:keepLines w:val="0"/>
        <w:pageBreakBefore w:val="0"/>
        <w:kinsoku/>
        <w:wordWrap/>
        <w:overflowPunct/>
        <w:topLinePunct w:val="0"/>
        <w:autoSpaceDE/>
        <w:autoSpaceDN/>
        <w:bidi w:val="0"/>
        <w:adjustRightInd/>
        <w:snapToGrid/>
        <w:spacing w:line="360" w:lineRule="auto"/>
        <w:ind w:left="0" w:right="0" w:firstLine="420" w:firstLineChars="200"/>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7、配送情况明细表</w:t>
      </w:r>
    </w:p>
    <w:tbl>
      <w:tblPr>
        <w:tblStyle w:val="6"/>
        <w:tblW w:w="9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670"/>
        <w:gridCol w:w="4425"/>
        <w:gridCol w:w="2306"/>
      </w:tblGrid>
      <w:tr w14:paraId="7F8C0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0F7A2A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1670" w:type="dxa"/>
            <w:noWrap w:val="0"/>
            <w:vAlign w:val="top"/>
          </w:tcPr>
          <w:p w14:paraId="1616F3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配送地址</w:t>
            </w:r>
          </w:p>
        </w:tc>
        <w:tc>
          <w:tcPr>
            <w:tcW w:w="4425" w:type="dxa"/>
            <w:noWrap w:val="0"/>
            <w:vAlign w:val="top"/>
          </w:tcPr>
          <w:p w14:paraId="35AA0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配送要求（配送时间、食材加工要求等）</w:t>
            </w:r>
          </w:p>
        </w:tc>
        <w:tc>
          <w:tcPr>
            <w:tcW w:w="2306" w:type="dxa"/>
            <w:noWrap w:val="0"/>
            <w:vAlign w:val="top"/>
          </w:tcPr>
          <w:p w14:paraId="539DE9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0B29F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0630D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1670" w:type="dxa"/>
            <w:noWrap w:val="0"/>
            <w:vAlign w:val="top"/>
          </w:tcPr>
          <w:p w14:paraId="408447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广州市番禺区口岸大街5号</w:t>
            </w:r>
          </w:p>
        </w:tc>
        <w:tc>
          <w:tcPr>
            <w:tcW w:w="4425" w:type="dxa"/>
            <w:noWrap w:val="0"/>
            <w:vAlign w:val="top"/>
          </w:tcPr>
          <w:p w14:paraId="2FE5FACC">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1.配送时间：每周一至周五早上6点前；</w:t>
            </w:r>
          </w:p>
          <w:p w14:paraId="262F0EC2">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23431C47">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04C551F3">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7BE7D8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33AB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4B9729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1670" w:type="dxa"/>
            <w:noWrap w:val="0"/>
            <w:vAlign w:val="top"/>
          </w:tcPr>
          <w:p w14:paraId="299F86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广州市番禺区石楼镇港前路1号莲花山港大院内</w:t>
            </w:r>
          </w:p>
        </w:tc>
        <w:tc>
          <w:tcPr>
            <w:tcW w:w="4425" w:type="dxa"/>
            <w:noWrap w:val="0"/>
            <w:vAlign w:val="top"/>
          </w:tcPr>
          <w:p w14:paraId="4305BC55">
            <w:pPr>
              <w:keepNext w:val="0"/>
              <w:keepLines w:val="0"/>
              <w:pageBreakBefore w:val="0"/>
              <w:widowControl w:val="0"/>
              <w:suppressLineNumbers w:val="0"/>
              <w:tabs>
                <w:tab w:val="left" w:pos="1659"/>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1.配送时间：每周一至周日早上6点前；</w:t>
            </w:r>
          </w:p>
          <w:p w14:paraId="54F4E83C">
            <w:pPr>
              <w:keepNext w:val="0"/>
              <w:keepLines w:val="0"/>
              <w:pageBreakBefore w:val="0"/>
              <w:widowControl w:val="0"/>
              <w:suppressLineNumbers w:val="0"/>
              <w:tabs>
                <w:tab w:val="left" w:pos="1659"/>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4B3FCAB3">
            <w:pPr>
              <w:keepNext w:val="0"/>
              <w:keepLines w:val="0"/>
              <w:pageBreakBefore w:val="0"/>
              <w:widowControl w:val="0"/>
              <w:suppressLineNumbers w:val="0"/>
              <w:tabs>
                <w:tab w:val="left" w:pos="1659"/>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6350EDD7">
            <w:pPr>
              <w:keepNext w:val="0"/>
              <w:keepLines w:val="0"/>
              <w:pageBreakBefore w:val="0"/>
              <w:widowControl w:val="0"/>
              <w:suppressLineNumbers w:val="0"/>
              <w:tabs>
                <w:tab w:val="left" w:pos="1659"/>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563C0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626D9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6D901E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1670" w:type="dxa"/>
            <w:noWrap w:val="0"/>
            <w:vAlign w:val="top"/>
          </w:tcPr>
          <w:p w14:paraId="62C913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广州市番禺区江滨路二街6号沙湾执法大队</w:t>
            </w:r>
          </w:p>
        </w:tc>
        <w:tc>
          <w:tcPr>
            <w:tcW w:w="4425" w:type="dxa"/>
            <w:noWrap w:val="0"/>
            <w:vAlign w:val="top"/>
          </w:tcPr>
          <w:p w14:paraId="18071E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1.配送时间：每周一至周日早上8点前；</w:t>
            </w:r>
          </w:p>
          <w:p w14:paraId="6C1BC5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w:t>
            </w:r>
          </w:p>
          <w:p w14:paraId="53BC13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肉类：鸡肉、鸭肉、鹅等。水产类：鱼肉、鱼等；</w:t>
            </w:r>
          </w:p>
          <w:p w14:paraId="7A4B49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5894F1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43C6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7FB85F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1670" w:type="dxa"/>
            <w:noWrap w:val="0"/>
            <w:vAlign w:val="top"/>
          </w:tcPr>
          <w:p w14:paraId="2F5660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广州市番禺区新造镇海傍路19号新造执法大队</w:t>
            </w:r>
          </w:p>
        </w:tc>
        <w:tc>
          <w:tcPr>
            <w:tcW w:w="4425" w:type="dxa"/>
            <w:noWrap w:val="0"/>
            <w:vAlign w:val="top"/>
          </w:tcPr>
          <w:p w14:paraId="4BDA19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1.配送时间：每周一至周日早上7点前；</w:t>
            </w:r>
          </w:p>
          <w:p w14:paraId="3E0C1F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w:t>
            </w:r>
          </w:p>
          <w:p w14:paraId="42A343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肉类：鸡肉、鸭肉、鹅等。水产类：鱼肉、鱼等；</w:t>
            </w:r>
          </w:p>
          <w:p w14:paraId="25DB05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4ED140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347A7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0C0A2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1670" w:type="dxa"/>
            <w:noWrap w:val="0"/>
            <w:vAlign w:val="top"/>
          </w:tcPr>
          <w:p w14:paraId="09001D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广州市花都区秀全街岭西路16号</w:t>
            </w:r>
          </w:p>
        </w:tc>
        <w:tc>
          <w:tcPr>
            <w:tcW w:w="4425" w:type="dxa"/>
            <w:noWrap w:val="0"/>
            <w:vAlign w:val="top"/>
          </w:tcPr>
          <w:p w14:paraId="5B963EE2">
            <w:pPr>
              <w:keepNext w:val="0"/>
              <w:keepLines w:val="0"/>
              <w:pageBreakBefore w:val="0"/>
              <w:widowControl w:val="0"/>
              <w:suppressLineNumbers w:val="0"/>
              <w:tabs>
                <w:tab w:val="left" w:pos="1390"/>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1.配送时间：每周一至周五早上6点前；周六到周日早上7点前。</w:t>
            </w:r>
          </w:p>
          <w:p w14:paraId="1894DC84">
            <w:pPr>
              <w:keepNext w:val="0"/>
              <w:keepLines w:val="0"/>
              <w:pageBreakBefore w:val="0"/>
              <w:widowControl w:val="0"/>
              <w:suppressLineNumbers w:val="0"/>
              <w:tabs>
                <w:tab w:val="left" w:pos="1390"/>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2.食材需要加工处理：新鲜肉类、蔬菜。鸡、鹅、鸭、鱼杀好，海鲜放冰块，虾要打氧，姜蒜去皮。</w:t>
            </w:r>
          </w:p>
          <w:p w14:paraId="1FA2AE4D">
            <w:pPr>
              <w:keepNext w:val="0"/>
              <w:keepLines w:val="0"/>
              <w:pageBreakBefore w:val="0"/>
              <w:widowControl w:val="0"/>
              <w:suppressLineNumbers w:val="0"/>
              <w:tabs>
                <w:tab w:val="left" w:pos="1390"/>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294A07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01E9F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33FB36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w:t>
            </w:r>
          </w:p>
        </w:tc>
        <w:tc>
          <w:tcPr>
            <w:tcW w:w="1670" w:type="dxa"/>
            <w:noWrap w:val="0"/>
            <w:vAlign w:val="top"/>
          </w:tcPr>
          <w:p w14:paraId="2492E3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广州市白云区石门街道鸦岗村金水围路5号海趸1547</w:t>
            </w:r>
          </w:p>
        </w:tc>
        <w:tc>
          <w:tcPr>
            <w:tcW w:w="4425" w:type="dxa"/>
            <w:noWrap w:val="0"/>
            <w:vAlign w:val="top"/>
          </w:tcPr>
          <w:p w14:paraId="11D27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1.配送时间：每周一至周日早上6点前。</w:t>
            </w:r>
          </w:p>
          <w:p w14:paraId="6E41E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2.食材需要加工处理：新鲜肉类、蔬菜。鸡、鹅、鸭、鱼杀好，海鲜放冰块，虾要打氧，姜蒜去皮。</w:t>
            </w:r>
          </w:p>
          <w:p w14:paraId="54CFC7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5E03A9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6053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6B9C74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w:t>
            </w:r>
          </w:p>
        </w:tc>
        <w:tc>
          <w:tcPr>
            <w:tcW w:w="1670" w:type="dxa"/>
            <w:noWrap w:val="0"/>
            <w:vAlign w:val="top"/>
          </w:tcPr>
          <w:p w14:paraId="623B2E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广州市白云区神山珠水二路珠江水泥厂内海趸1532</w:t>
            </w:r>
          </w:p>
        </w:tc>
        <w:tc>
          <w:tcPr>
            <w:tcW w:w="4425" w:type="dxa"/>
            <w:noWrap w:val="0"/>
            <w:vAlign w:val="top"/>
          </w:tcPr>
          <w:p w14:paraId="2B3372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1.配送时间：每周一至周日早上6点前。</w:t>
            </w:r>
          </w:p>
          <w:p w14:paraId="18B5F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2.食材需要加工处理：新鲜肉类、蔬菜。鸡、鹅、鸭、鱼杀好，海鲜放冰块，虾要打氧，姜蒜去皮。</w:t>
            </w:r>
          </w:p>
          <w:p w14:paraId="78DD4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1F5E15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珠水点位于珠江水泥厂内，需经申请方可进入，配送车辆手续由供应商自行办理。</w:t>
            </w:r>
          </w:p>
        </w:tc>
      </w:tr>
      <w:tr w14:paraId="3E167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724928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w:t>
            </w:r>
          </w:p>
        </w:tc>
        <w:tc>
          <w:tcPr>
            <w:tcW w:w="1670" w:type="dxa"/>
            <w:noWrap w:val="0"/>
            <w:vAlign w:val="top"/>
          </w:tcPr>
          <w:p w14:paraId="05ED67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广州市南沙区进港大道620号</w:t>
            </w:r>
          </w:p>
        </w:tc>
        <w:tc>
          <w:tcPr>
            <w:tcW w:w="4425" w:type="dxa"/>
            <w:noWrap w:val="0"/>
            <w:vAlign w:val="top"/>
          </w:tcPr>
          <w:p w14:paraId="42FAF0AC">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1.配送时间：每周一至周五（工作日）早上六点前；</w:t>
            </w:r>
          </w:p>
          <w:p w14:paraId="2D194968">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2.食材需要加工处理：鸡鸭鹅牛羊等肉类需要切块，五花肉去皮，肉馅按实际需求剁碎，骨头类按需求砍好</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海鲜、鱼类需要现场处理切片，玉米切块，马蹄等去皮</w:t>
            </w:r>
            <w:r>
              <w:rPr>
                <w:rFonts w:hint="eastAsia" w:ascii="宋体" w:hAnsi="宋体" w:cs="宋体"/>
                <w:color w:val="auto"/>
                <w:kern w:val="0"/>
                <w:sz w:val="21"/>
                <w:szCs w:val="21"/>
                <w:highlight w:val="none"/>
                <w:lang w:eastAsia="zh-CN"/>
              </w:rPr>
              <w:t>；</w:t>
            </w:r>
          </w:p>
          <w:p w14:paraId="57769A78">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0"/>
                <w:sz w:val="21"/>
                <w:szCs w:val="21"/>
                <w:highlight w:val="none"/>
              </w:rPr>
              <w:t>3.其他要求以采购人通知为准。</w:t>
            </w:r>
          </w:p>
        </w:tc>
        <w:tc>
          <w:tcPr>
            <w:tcW w:w="2306" w:type="dxa"/>
            <w:noWrap w:val="0"/>
            <w:vAlign w:val="top"/>
          </w:tcPr>
          <w:p w14:paraId="4C9C97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7CDB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60A42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9</w:t>
            </w:r>
          </w:p>
        </w:tc>
        <w:tc>
          <w:tcPr>
            <w:tcW w:w="1670" w:type="dxa"/>
            <w:noWrap w:val="0"/>
            <w:vAlign w:val="top"/>
          </w:tcPr>
          <w:p w14:paraId="21F255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广州市南沙区横沥镇兆丰路7号</w:t>
            </w:r>
          </w:p>
        </w:tc>
        <w:tc>
          <w:tcPr>
            <w:tcW w:w="4425" w:type="dxa"/>
            <w:noWrap w:val="0"/>
            <w:vAlign w:val="top"/>
          </w:tcPr>
          <w:p w14:paraId="470734D7">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1.配送时间：每周一至周五（工作日）早上</w:t>
            </w:r>
            <w:r>
              <w:rPr>
                <w:rFonts w:hint="eastAsia" w:ascii="宋体" w:hAnsi="宋体" w:eastAsia="宋体" w:cs="宋体"/>
                <w:color w:val="auto"/>
                <w:kern w:val="0"/>
                <w:sz w:val="21"/>
                <w:szCs w:val="21"/>
                <w:highlight w:val="none"/>
                <w:lang w:val="en-US" w:eastAsia="zh-CN"/>
              </w:rPr>
              <w:t>7:30</w:t>
            </w:r>
            <w:r>
              <w:rPr>
                <w:rFonts w:hint="eastAsia" w:ascii="宋体" w:hAnsi="宋体" w:eastAsia="宋体" w:cs="宋体"/>
                <w:color w:val="auto"/>
                <w:kern w:val="0"/>
                <w:sz w:val="21"/>
                <w:szCs w:val="21"/>
                <w:highlight w:val="none"/>
              </w:rPr>
              <w:t>前；</w:t>
            </w:r>
          </w:p>
          <w:p w14:paraId="2340B3D4">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2.食材需要加工处理：鸡鸭鹅牛羊等肉类需要切块，五花肉去皮，肉馅按实际需求剁碎，骨头类按需求砍好</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海鲜、鱼类需要现场处理切片，玉米切块，马蹄等去皮</w:t>
            </w:r>
            <w:r>
              <w:rPr>
                <w:rFonts w:hint="eastAsia" w:ascii="宋体" w:hAnsi="宋体" w:cs="宋体"/>
                <w:color w:val="auto"/>
                <w:kern w:val="0"/>
                <w:sz w:val="21"/>
                <w:szCs w:val="21"/>
                <w:highlight w:val="none"/>
                <w:lang w:eastAsia="zh-CN"/>
              </w:rPr>
              <w:t>；</w:t>
            </w:r>
          </w:p>
          <w:p w14:paraId="7F4C1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0"/>
                <w:sz w:val="21"/>
                <w:szCs w:val="21"/>
                <w:highlight w:val="none"/>
              </w:rPr>
              <w:t>3.其他要求以采购人通知为准。</w:t>
            </w:r>
          </w:p>
        </w:tc>
        <w:tc>
          <w:tcPr>
            <w:tcW w:w="2306" w:type="dxa"/>
            <w:noWrap w:val="0"/>
            <w:vAlign w:val="top"/>
          </w:tcPr>
          <w:p w14:paraId="191A11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6983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752DC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w:t>
            </w:r>
          </w:p>
        </w:tc>
        <w:tc>
          <w:tcPr>
            <w:tcW w:w="1670" w:type="dxa"/>
            <w:noWrap w:val="0"/>
            <w:vAlign w:val="top"/>
          </w:tcPr>
          <w:p w14:paraId="6E9F8E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广州市南沙区海傍路21号</w:t>
            </w:r>
          </w:p>
        </w:tc>
        <w:tc>
          <w:tcPr>
            <w:tcW w:w="4425" w:type="dxa"/>
            <w:noWrap w:val="0"/>
            <w:vAlign w:val="top"/>
          </w:tcPr>
          <w:p w14:paraId="13183A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1.配送时间：每天早上</w:t>
            </w:r>
            <w:r>
              <w:rPr>
                <w:rFonts w:hint="eastAsia" w:ascii="宋体" w:hAnsi="宋体" w:eastAsia="宋体" w:cs="宋体"/>
                <w:color w:val="auto"/>
                <w:kern w:val="2"/>
                <w:sz w:val="21"/>
                <w:szCs w:val="21"/>
                <w:highlight w:val="none"/>
                <w:lang w:val="en-US" w:eastAsia="zh-CN"/>
              </w:rPr>
              <w:t>8</w:t>
            </w:r>
            <w:r>
              <w:rPr>
                <w:rFonts w:hint="eastAsia" w:ascii="宋体" w:hAnsi="宋体" w:eastAsia="宋体" w:cs="宋体"/>
                <w:color w:val="auto"/>
                <w:kern w:val="2"/>
                <w:sz w:val="21"/>
                <w:szCs w:val="21"/>
                <w:highlight w:val="none"/>
              </w:rPr>
              <w:t>点前（节假日正常配送）；</w:t>
            </w:r>
          </w:p>
          <w:p w14:paraId="609901EF">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2.食材需要加工处理：鸡鸭鹅牛羊等肉类需要切块，五花肉去皮，肉馅按实际需求剁碎，骨头类按需求砍好</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海鲜、鱼类需要现场处理切片，玉米切块，马蹄等去皮</w:t>
            </w:r>
            <w:r>
              <w:rPr>
                <w:rFonts w:hint="eastAsia" w:ascii="宋体" w:hAnsi="宋体" w:cs="宋体"/>
                <w:color w:val="auto"/>
                <w:kern w:val="0"/>
                <w:sz w:val="21"/>
                <w:szCs w:val="21"/>
                <w:highlight w:val="none"/>
                <w:lang w:eastAsia="zh-CN"/>
              </w:rPr>
              <w:t>；</w:t>
            </w:r>
          </w:p>
          <w:p w14:paraId="0506CD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0"/>
                <w:sz w:val="21"/>
                <w:szCs w:val="21"/>
                <w:highlight w:val="none"/>
              </w:rPr>
              <w:t>3.其他要求以采购人通知为准。</w:t>
            </w:r>
          </w:p>
        </w:tc>
        <w:tc>
          <w:tcPr>
            <w:tcW w:w="2306" w:type="dxa"/>
            <w:noWrap w:val="0"/>
            <w:vAlign w:val="top"/>
          </w:tcPr>
          <w:p w14:paraId="734D3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5CA5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144F91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11</w:t>
            </w:r>
          </w:p>
        </w:tc>
        <w:tc>
          <w:tcPr>
            <w:tcW w:w="1670" w:type="dxa"/>
            <w:noWrap w:val="0"/>
            <w:vAlign w:val="top"/>
          </w:tcPr>
          <w:p w14:paraId="667C6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0"/>
                <w:sz w:val="21"/>
                <w:szCs w:val="21"/>
                <w:highlight w:val="none"/>
              </w:rPr>
              <w:t>广州市南沙区港前大道南海海巡执法总队码头（海趸1537船）</w:t>
            </w:r>
          </w:p>
        </w:tc>
        <w:tc>
          <w:tcPr>
            <w:tcW w:w="4425" w:type="dxa"/>
            <w:noWrap w:val="0"/>
            <w:vAlign w:val="top"/>
          </w:tcPr>
          <w:p w14:paraId="161073D6">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1.配送时间：每周一至周五（工作日）早上</w:t>
            </w:r>
            <w:r>
              <w:rPr>
                <w:rFonts w:hint="eastAsia" w:ascii="宋体" w:hAnsi="宋体" w:eastAsia="宋体" w:cs="宋体"/>
                <w:color w:val="auto"/>
                <w:kern w:val="0"/>
                <w:sz w:val="21"/>
                <w:szCs w:val="21"/>
                <w:highlight w:val="none"/>
                <w:lang w:val="en-US" w:eastAsia="zh-CN"/>
              </w:rPr>
              <w:t>7</w:t>
            </w:r>
            <w:r>
              <w:rPr>
                <w:rFonts w:hint="eastAsia" w:ascii="宋体" w:hAnsi="宋体" w:eastAsia="宋体" w:cs="宋体"/>
                <w:color w:val="auto"/>
                <w:kern w:val="0"/>
                <w:sz w:val="21"/>
                <w:szCs w:val="21"/>
                <w:highlight w:val="none"/>
              </w:rPr>
              <w:t>点前；</w:t>
            </w:r>
          </w:p>
          <w:p w14:paraId="443EB58A">
            <w:pPr>
              <w:keepNext w:val="0"/>
              <w:keepLines w:val="0"/>
              <w:pageBreakBefore w:val="0"/>
              <w:widowControl w:val="0"/>
              <w:suppressLineNumbers w:val="0"/>
              <w:tabs>
                <w:tab w:val="left" w:pos="39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2.食材需要加工处理：鸡鸭鹅牛羊等肉类需要切块，五花肉去皮，肉馅按实际需求剁碎，骨头类按需求砍好</w:t>
            </w:r>
            <w:r>
              <w:rPr>
                <w:rFonts w:hint="eastAsia" w:ascii="宋体" w:hAnsi="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海鲜、鱼类需要现场处理切片，玉米切块，马蹄等去皮</w:t>
            </w:r>
            <w:r>
              <w:rPr>
                <w:rFonts w:hint="eastAsia" w:ascii="宋体" w:hAnsi="宋体" w:cs="宋体"/>
                <w:color w:val="auto"/>
                <w:kern w:val="0"/>
                <w:sz w:val="21"/>
                <w:szCs w:val="21"/>
                <w:highlight w:val="none"/>
                <w:lang w:eastAsia="zh-CN"/>
              </w:rPr>
              <w:t>；</w:t>
            </w:r>
          </w:p>
          <w:p w14:paraId="3F97D7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0"/>
                <w:sz w:val="21"/>
                <w:szCs w:val="21"/>
                <w:highlight w:val="none"/>
              </w:rPr>
              <w:t>3.其他要求以采购人通知为准。</w:t>
            </w:r>
          </w:p>
        </w:tc>
        <w:tc>
          <w:tcPr>
            <w:tcW w:w="2306" w:type="dxa"/>
            <w:noWrap w:val="0"/>
            <w:vAlign w:val="top"/>
          </w:tcPr>
          <w:p w14:paraId="5CD507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3CEC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5F7427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12</w:t>
            </w:r>
          </w:p>
        </w:tc>
        <w:tc>
          <w:tcPr>
            <w:tcW w:w="1670" w:type="dxa"/>
            <w:noWrap w:val="0"/>
            <w:vAlign w:val="top"/>
          </w:tcPr>
          <w:p w14:paraId="40CB7D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广州市海珠区南石西兴隆大街37号</w:t>
            </w:r>
          </w:p>
        </w:tc>
        <w:tc>
          <w:tcPr>
            <w:tcW w:w="4425" w:type="dxa"/>
            <w:noWrap w:val="0"/>
            <w:vAlign w:val="top"/>
          </w:tcPr>
          <w:p w14:paraId="5FA7A2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1.配送时间：每周一到周日早上6点前（节假日照常配送）；</w:t>
            </w:r>
          </w:p>
          <w:p w14:paraId="7557B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2.食材需要加工处理：肉类（家禽需要脱毛除内脏，部分保留），水产类（鱼、虾需充氧运输），蔬菜类；</w:t>
            </w:r>
          </w:p>
          <w:p w14:paraId="38B8B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223C2B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129D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2A8040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13</w:t>
            </w:r>
          </w:p>
        </w:tc>
        <w:tc>
          <w:tcPr>
            <w:tcW w:w="1670" w:type="dxa"/>
            <w:noWrap w:val="0"/>
            <w:vAlign w:val="top"/>
          </w:tcPr>
          <w:p w14:paraId="25F659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内港海事处海心沙执法大队食堂（中大码头）</w:t>
            </w:r>
          </w:p>
        </w:tc>
        <w:tc>
          <w:tcPr>
            <w:tcW w:w="4425" w:type="dxa"/>
            <w:noWrap w:val="0"/>
            <w:vAlign w:val="top"/>
          </w:tcPr>
          <w:p w14:paraId="39868D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1.配送时间：每周一到周日早上6点前（节假日照常配送）；</w:t>
            </w:r>
          </w:p>
          <w:p w14:paraId="297DA7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2.食材需要加工处理：肉类（家禽需要脱毛除内脏，部分保留），水产类（鱼、虾需充氧运输），蔬菜类；</w:t>
            </w:r>
          </w:p>
          <w:p w14:paraId="5B3EB6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7B4178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34A5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18A2F7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14</w:t>
            </w:r>
          </w:p>
        </w:tc>
        <w:tc>
          <w:tcPr>
            <w:tcW w:w="1670" w:type="dxa"/>
            <w:noWrap w:val="0"/>
            <w:vAlign w:val="top"/>
          </w:tcPr>
          <w:p w14:paraId="73D719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东莞市虎门镇沙角A电厂内广州沙角海事处</w:t>
            </w:r>
          </w:p>
        </w:tc>
        <w:tc>
          <w:tcPr>
            <w:tcW w:w="4425" w:type="dxa"/>
            <w:noWrap w:val="0"/>
            <w:vAlign w:val="top"/>
          </w:tcPr>
          <w:p w14:paraId="5AB176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1.配送时间：工作日早上6点15分前；如有值班等情况，以实际配送需要为准；</w:t>
            </w:r>
          </w:p>
          <w:p w14:paraId="6B0284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2.食材需要加工处理：肉类切片切丝、排骨切块、五花肉切条等；鸡鸭鹅等去毛净膛处理；海鲜类鱼去鳞净膛；</w:t>
            </w:r>
          </w:p>
          <w:p w14:paraId="2EF264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37DFD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电厂门卫安保严格，配送车辆出入报批手续由供应商自行办理</w:t>
            </w:r>
          </w:p>
        </w:tc>
      </w:tr>
      <w:tr w14:paraId="3A67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239020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15</w:t>
            </w:r>
          </w:p>
        </w:tc>
        <w:tc>
          <w:tcPr>
            <w:tcW w:w="1670" w:type="dxa"/>
            <w:noWrap w:val="0"/>
            <w:vAlign w:val="top"/>
          </w:tcPr>
          <w:p w14:paraId="11713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珠海市香洲区桂山岛中燃大厦桂山/担杆海巡执法大队</w:t>
            </w:r>
          </w:p>
        </w:tc>
        <w:tc>
          <w:tcPr>
            <w:tcW w:w="4425" w:type="dxa"/>
            <w:noWrap w:val="0"/>
            <w:vAlign w:val="top"/>
          </w:tcPr>
          <w:p w14:paraId="07B0E7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1.配送时间：每周一至周日早上6点15分前；</w:t>
            </w:r>
          </w:p>
          <w:p w14:paraId="79B2A0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2.食材需要加工处理：肉类切片切丝、排骨切块、五花肉切条；鸡鸭鹅等去毛净膛处理；海鲜类鱼去鳞净膛；</w:t>
            </w:r>
          </w:p>
          <w:p w14:paraId="15E38E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4BF6A9C0">
            <w:pPr>
              <w:keepNext w:val="0"/>
              <w:keepLines w:val="0"/>
              <w:pageBreakBefore w:val="0"/>
              <w:widowControl w:val="0"/>
              <w:kinsoku/>
              <w:wordWrap/>
              <w:overflowPunct/>
              <w:topLinePunct w:val="0"/>
              <w:autoSpaceDE/>
              <w:autoSpaceDN/>
              <w:bidi w:val="0"/>
              <w:adjustRightInd/>
              <w:snapToGrid/>
              <w:spacing w:line="360" w:lineRule="auto"/>
              <w:ind w:left="0" w:right="0" w:firstLine="0" w:firstLineChars="0"/>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该大队位于珠海桂山岛上，四面环海，需充分考虑交通问题，要求配送上岛。</w:t>
            </w:r>
          </w:p>
        </w:tc>
      </w:tr>
      <w:tr w14:paraId="0315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6F8831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16</w:t>
            </w:r>
          </w:p>
        </w:tc>
        <w:tc>
          <w:tcPr>
            <w:tcW w:w="1670" w:type="dxa"/>
            <w:noWrap w:val="0"/>
            <w:vAlign w:val="top"/>
          </w:tcPr>
          <w:p w14:paraId="1CC522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广州市黄埔区夏港街道宝石路3号</w:t>
            </w:r>
          </w:p>
        </w:tc>
        <w:tc>
          <w:tcPr>
            <w:tcW w:w="4425" w:type="dxa"/>
            <w:noWrap w:val="0"/>
            <w:vAlign w:val="top"/>
          </w:tcPr>
          <w:p w14:paraId="6D6C96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1.配送时间：周一至周五每天早上7点15分前；                                                               2.食材需要加工处理：新鲜肉类、蔬菜、鸡、鹅、鸭、鱼杀好，海鲜放冰块，虾要打氧；</w:t>
            </w:r>
          </w:p>
          <w:p w14:paraId="45325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0A61CF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4EA9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6D9586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17</w:t>
            </w:r>
          </w:p>
        </w:tc>
        <w:tc>
          <w:tcPr>
            <w:tcW w:w="1670" w:type="dxa"/>
            <w:noWrap w:val="0"/>
            <w:vAlign w:val="top"/>
          </w:tcPr>
          <w:p w14:paraId="68AF32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广州市番禺区东龙大道龙沙港海事码头</w:t>
            </w:r>
          </w:p>
        </w:tc>
        <w:tc>
          <w:tcPr>
            <w:tcW w:w="4425" w:type="dxa"/>
            <w:noWrap w:val="0"/>
            <w:vAlign w:val="top"/>
          </w:tcPr>
          <w:p w14:paraId="08B841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1.配送时间：每天早上7点15分之前；</w:t>
            </w:r>
          </w:p>
          <w:p w14:paraId="2EEB5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r>
              <w:rPr>
                <w:rFonts w:hint="eastAsia" w:ascii="宋体" w:hAnsi="宋体" w:cs="宋体"/>
                <w:color w:val="auto"/>
                <w:sz w:val="21"/>
                <w:szCs w:val="21"/>
                <w:highlight w:val="none"/>
                <w:vertAlign w:val="baseline"/>
                <w:lang w:val="en-US" w:eastAsia="zh-CN"/>
              </w:rPr>
              <w:t>.</w:t>
            </w:r>
            <w:r>
              <w:rPr>
                <w:rFonts w:hint="eastAsia" w:ascii="宋体" w:hAnsi="宋体" w:eastAsia="宋体" w:cs="宋体"/>
                <w:color w:val="auto"/>
                <w:sz w:val="21"/>
                <w:szCs w:val="21"/>
                <w:highlight w:val="none"/>
                <w:vertAlign w:val="baseline"/>
                <w:lang w:val="en-US" w:eastAsia="zh-CN"/>
              </w:rPr>
              <w:t>食材需要加工处理：新鲜肉类、蔬菜、鸡、鹅、鸭、鱼杀好，海鲜放冰块，虾要打氧；</w:t>
            </w:r>
          </w:p>
          <w:p w14:paraId="20394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07FEF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食材直接送达海趸1536船</w:t>
            </w:r>
          </w:p>
        </w:tc>
      </w:tr>
      <w:tr w14:paraId="4BCC3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5C5F36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18</w:t>
            </w:r>
          </w:p>
        </w:tc>
        <w:tc>
          <w:tcPr>
            <w:tcW w:w="1670" w:type="dxa"/>
            <w:noWrap w:val="0"/>
            <w:vAlign w:val="top"/>
          </w:tcPr>
          <w:p w14:paraId="65FEFB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广州市黄埔区夏港街道东江大道188号</w:t>
            </w:r>
          </w:p>
        </w:tc>
        <w:tc>
          <w:tcPr>
            <w:tcW w:w="4425" w:type="dxa"/>
            <w:noWrap w:val="0"/>
            <w:vAlign w:val="top"/>
          </w:tcPr>
          <w:p w14:paraId="1C4DC5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vertAlign w:val="baseline"/>
                <w:lang w:val="en-US" w:eastAsia="zh-CN"/>
              </w:rPr>
              <w:t>1.配送时间：周一至周五早上7点15分之前；2</w:t>
            </w:r>
            <w:r>
              <w:rPr>
                <w:rFonts w:hint="eastAsia" w:ascii="宋体" w:hAnsi="宋体" w:eastAsia="宋体" w:cs="宋体"/>
                <w:color w:val="auto"/>
                <w:kern w:val="2"/>
                <w:sz w:val="21"/>
                <w:szCs w:val="21"/>
                <w:highlight w:val="none"/>
                <w:lang w:val="en-US" w:eastAsia="zh-CN" w:bidi="ar-SA"/>
              </w:rPr>
              <w:t>.食材需要加工处理：新鲜肉类、蔬菜、鸡、鹅、鸭、鱼杀好</w:t>
            </w:r>
            <w:r>
              <w:rPr>
                <w:rFonts w:hint="eastAsia" w:ascii="宋体" w:hAnsi="宋体" w:cs="宋体"/>
                <w:color w:val="auto"/>
                <w:kern w:val="2"/>
                <w:sz w:val="21"/>
                <w:szCs w:val="21"/>
                <w:highlight w:val="none"/>
                <w:lang w:val="en-US" w:eastAsia="zh-CN" w:bidi="ar-SA"/>
              </w:rPr>
              <w:t>；</w:t>
            </w:r>
            <w:r>
              <w:rPr>
                <w:rFonts w:hint="eastAsia" w:ascii="宋体" w:hAnsi="宋体" w:eastAsia="宋体" w:cs="宋体"/>
                <w:color w:val="auto"/>
                <w:kern w:val="2"/>
                <w:sz w:val="21"/>
                <w:szCs w:val="21"/>
                <w:highlight w:val="none"/>
                <w:lang w:val="en-US" w:eastAsia="zh-CN" w:bidi="ar-SA"/>
              </w:rPr>
              <w:t>海鲜放冰块，虾要打氧；</w:t>
            </w:r>
          </w:p>
          <w:p w14:paraId="2354A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295E9F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2AF1E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1DB8F9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19</w:t>
            </w:r>
          </w:p>
        </w:tc>
        <w:tc>
          <w:tcPr>
            <w:tcW w:w="1670" w:type="dxa"/>
            <w:noWrap w:val="0"/>
            <w:vAlign w:val="top"/>
          </w:tcPr>
          <w:p w14:paraId="6AA567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东莞市麻涌镇新沙港新沙派出所旁的中国海事大楼</w:t>
            </w:r>
          </w:p>
        </w:tc>
        <w:tc>
          <w:tcPr>
            <w:tcW w:w="4425" w:type="dxa"/>
            <w:noWrap w:val="0"/>
            <w:vAlign w:val="top"/>
          </w:tcPr>
          <w:p w14:paraId="06F149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1.配送时间：每周一至周五早上6点前；</w:t>
            </w:r>
          </w:p>
          <w:p w14:paraId="0175B7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需要切块（五花肉刮掉猪皮，瘦肉切片或剁碎；牛肉切片、牛腩切块；羊肉切块；鸡鸭鹅肉切块），骨头类需砍好（排骨切小块，猪手均匀切块，筒骨切大块）；海鲜、鱼类需要现场处理切片；蔬菜类需清洗冷</w:t>
            </w:r>
            <w:r>
              <w:rPr>
                <w:rFonts w:hint="eastAsia" w:ascii="宋体" w:hAnsi="宋体" w:cs="宋体"/>
                <w:color w:val="auto"/>
                <w:sz w:val="21"/>
                <w:szCs w:val="21"/>
                <w:highlight w:val="none"/>
                <w:vertAlign w:val="baseline"/>
                <w:lang w:val="en-US" w:eastAsia="zh-CN"/>
              </w:rPr>
              <w:t>藏</w:t>
            </w:r>
            <w:r>
              <w:rPr>
                <w:rFonts w:hint="eastAsia" w:ascii="宋体" w:hAnsi="宋体" w:eastAsia="宋体" w:cs="宋体"/>
                <w:color w:val="auto"/>
                <w:sz w:val="21"/>
                <w:szCs w:val="21"/>
                <w:highlight w:val="none"/>
                <w:vertAlign w:val="baseline"/>
                <w:lang w:val="en-US" w:eastAsia="zh-CN"/>
              </w:rPr>
              <w:t>，玉米切块，马蹄等去皮；水果类需要切片或者整理；</w:t>
            </w:r>
          </w:p>
          <w:p w14:paraId="192AE7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26D03B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4A9B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787ABF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20</w:t>
            </w:r>
          </w:p>
        </w:tc>
        <w:tc>
          <w:tcPr>
            <w:tcW w:w="1670" w:type="dxa"/>
            <w:noWrap w:val="0"/>
            <w:vAlign w:val="top"/>
          </w:tcPr>
          <w:p w14:paraId="6CDE26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东莞市沙田镇立沙岛防汛通道四东莞港水上危险品应急中心码头海趸1582</w:t>
            </w:r>
          </w:p>
        </w:tc>
        <w:tc>
          <w:tcPr>
            <w:tcW w:w="4425" w:type="dxa"/>
            <w:noWrap w:val="0"/>
            <w:vAlign w:val="top"/>
          </w:tcPr>
          <w:p w14:paraId="35DFB7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1.配送时间：每周一到周日早上6点前（节假日照常配送）；</w:t>
            </w:r>
          </w:p>
          <w:p w14:paraId="5B7F7A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需要切块（五花肉刮掉猪皮，瘦肉切片或剁碎；牛肉切片、牛腩切块；羊肉切块；鸡鸭鹅肉切块），骨头类需砍好（排骨切小块，猪手均匀切块，筒骨切大块）；海鲜、鱼类需要现场处理切片；蔬菜类需清洗冷</w:t>
            </w:r>
            <w:r>
              <w:rPr>
                <w:rFonts w:hint="eastAsia" w:ascii="宋体" w:hAnsi="宋体" w:cs="宋体"/>
                <w:color w:val="auto"/>
                <w:sz w:val="21"/>
                <w:szCs w:val="21"/>
                <w:highlight w:val="none"/>
                <w:vertAlign w:val="baseline"/>
                <w:lang w:val="en-US" w:eastAsia="zh-CN"/>
              </w:rPr>
              <w:t>藏</w:t>
            </w:r>
            <w:r>
              <w:rPr>
                <w:rFonts w:hint="eastAsia" w:ascii="宋体" w:hAnsi="宋体" w:eastAsia="宋体" w:cs="宋体"/>
                <w:color w:val="auto"/>
                <w:sz w:val="21"/>
                <w:szCs w:val="21"/>
                <w:highlight w:val="none"/>
                <w:vertAlign w:val="baseline"/>
                <w:lang w:val="en-US" w:eastAsia="zh-CN"/>
              </w:rPr>
              <w:t>，玉米切块，马蹄等去皮；水果类需要切片或者整理；</w:t>
            </w:r>
          </w:p>
          <w:p w14:paraId="4F6EB6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077E8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趸船位于东莞市立沙岛危化品作业区内部，集中管理制度严明，出入车辆需通行证，且至少需要提前1-2天向东莞市立沙岛管委会报备，配送车辆需每天一报一批，报备事项由供应商或配送商自行协商办理。</w:t>
            </w:r>
          </w:p>
        </w:tc>
      </w:tr>
      <w:tr w14:paraId="4F82B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6E957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21</w:t>
            </w:r>
          </w:p>
        </w:tc>
        <w:tc>
          <w:tcPr>
            <w:tcW w:w="1670" w:type="dxa"/>
            <w:noWrap w:val="0"/>
            <w:vAlign w:val="top"/>
          </w:tcPr>
          <w:p w14:paraId="5BC1F5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广州市增城区新塘镇海关大道仓边路1号</w:t>
            </w:r>
          </w:p>
        </w:tc>
        <w:tc>
          <w:tcPr>
            <w:tcW w:w="4425" w:type="dxa"/>
            <w:noWrap w:val="0"/>
            <w:vAlign w:val="top"/>
          </w:tcPr>
          <w:p w14:paraId="3B81D9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1.配送时间：每周一至周五早上6点前、每周六、周日早上8点前；</w:t>
            </w:r>
          </w:p>
          <w:p w14:paraId="4FFDBD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需要切块（五花肉刮掉猪皮，瘦肉切片或剁碎；牛肉切片、牛腩切块；羊肉切块；鸡鸭鹅肉切块），骨头类需砍好（排骨切小块，猪手均匀切块，筒骨切大块）；海鲜、鱼类需要现场处理切片；蔬菜类需清洗，玉米切块，马蹄等去皮；水果类需要整理；</w:t>
            </w:r>
          </w:p>
          <w:p w14:paraId="16B5FC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6A00E1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2D91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22166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22</w:t>
            </w:r>
          </w:p>
        </w:tc>
        <w:tc>
          <w:tcPr>
            <w:tcW w:w="1670" w:type="dxa"/>
            <w:noWrap w:val="0"/>
            <w:vAlign w:val="top"/>
          </w:tcPr>
          <w:p w14:paraId="03DF39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广州市增城区新塘镇西宁南路21号</w:t>
            </w:r>
          </w:p>
        </w:tc>
        <w:tc>
          <w:tcPr>
            <w:tcW w:w="4425" w:type="dxa"/>
            <w:noWrap w:val="0"/>
            <w:vAlign w:val="top"/>
          </w:tcPr>
          <w:p w14:paraId="2CD2A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1.配送时间：每周一至周日早上8点前；</w:t>
            </w:r>
          </w:p>
          <w:p w14:paraId="21B2D2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食材需要加工处理：肉类需要切块（五花肉刮掉猪皮，瘦肉切片或剁碎；牛肉切片、牛腩切块；羊肉切块；鸡鸭鹅肉切块），骨头类需砍好（排骨切小块，猪手均匀切块，筒骨切大块）；海鲜、鱼类需要现场处理切片；蔬菜类需清洗，玉米切块，马蹄等去皮；水果类需要整理；</w:t>
            </w:r>
          </w:p>
          <w:p w14:paraId="0C70B0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2306" w:type="dxa"/>
            <w:noWrap w:val="0"/>
            <w:vAlign w:val="top"/>
          </w:tcPr>
          <w:p w14:paraId="4989C4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海巡船码头位于市港务局新塘分局办公区域内，车辆出入需报备港务局，手续由配送公司自行办理。</w:t>
            </w:r>
          </w:p>
        </w:tc>
      </w:tr>
    </w:tbl>
    <w:p w14:paraId="0343A99A">
      <w:pPr>
        <w:keepNext w:val="0"/>
        <w:keepLines w:val="0"/>
        <w:pageBreakBefore w:val="0"/>
        <w:numPr>
          <w:ilvl w:val="0"/>
          <w:numId w:val="0"/>
        </w:numPr>
        <w:kinsoku/>
        <w:wordWrap/>
        <w:overflowPunct/>
        <w:topLinePunct w:val="0"/>
        <w:autoSpaceDE/>
        <w:autoSpaceDN/>
        <w:bidi w:val="0"/>
        <w:adjustRightInd/>
        <w:snapToGrid/>
        <w:ind w:right="0" w:firstLine="420" w:firstLineChars="200"/>
        <w:textAlignment w:val="auto"/>
        <w:outlineLvl w:val="2"/>
        <w:rPr>
          <w:rFonts w:hint="eastAsia" w:ascii="宋体" w:hAnsi="宋体" w:eastAsia="宋体" w:cs="宋体"/>
          <w:b/>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rPr>
        <w:t>如服务期间采购人配送地点有变更的，以采购人最终配送地点为准。</w:t>
      </w:r>
    </w:p>
    <w:p w14:paraId="34747B83">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left="0" w:right="0" w:firstLine="422" w:firstLineChars="200"/>
        <w:outlineLvl w:val="2"/>
        <w:rPr>
          <w:rFonts w:hint="eastAsia" w:ascii="宋体" w:hAnsi="宋体" w:eastAsia="宋体" w:cs="宋体"/>
          <w:b/>
          <w:sz w:val="21"/>
          <w:szCs w:val="21"/>
          <w:highlight w:val="none"/>
        </w:rPr>
      </w:pPr>
      <w:r>
        <w:rPr>
          <w:rFonts w:hint="eastAsia" w:ascii="宋体" w:hAnsi="宋体" w:eastAsia="宋体" w:cs="宋体"/>
          <w:b/>
          <w:kern w:val="2"/>
          <w:sz w:val="21"/>
          <w:szCs w:val="21"/>
          <w:highlight w:val="none"/>
          <w:lang w:val="en-US" w:eastAsia="zh-CN" w:bidi="ar-SA"/>
        </w:rPr>
        <w:t>（二）</w:t>
      </w:r>
      <w:r>
        <w:rPr>
          <w:rFonts w:hint="eastAsia" w:ascii="宋体" w:hAnsi="宋体" w:eastAsia="宋体" w:cs="宋体"/>
          <w:b/>
          <w:sz w:val="21"/>
          <w:szCs w:val="21"/>
          <w:highlight w:val="none"/>
        </w:rPr>
        <w:t>采购包2(</w:t>
      </w:r>
      <w:r>
        <w:rPr>
          <w:rFonts w:hint="eastAsia" w:hAnsi="宋体" w:eastAsia="宋体" w:cs="宋体"/>
          <w:b/>
          <w:sz w:val="21"/>
          <w:szCs w:val="21"/>
          <w:highlight w:val="none"/>
          <w:lang w:eastAsia="zh-CN"/>
        </w:rPr>
        <w:t>中华人民共和国东莞海事局机关及海事处食堂食材配送服务</w:t>
      </w:r>
      <w:r>
        <w:rPr>
          <w:rFonts w:hint="eastAsia" w:ascii="宋体" w:hAnsi="宋体" w:eastAsia="宋体" w:cs="宋体"/>
          <w:b/>
          <w:sz w:val="21"/>
          <w:szCs w:val="21"/>
          <w:highlight w:val="none"/>
        </w:rPr>
        <w:t>):</w:t>
      </w:r>
    </w:p>
    <w:p w14:paraId="37A47446">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中标人不得将</w:t>
      </w:r>
      <w:r>
        <w:rPr>
          <w:rFonts w:hint="eastAsia" w:ascii="宋体" w:hAnsi="宋体" w:eastAsia="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eastAsia="zh-CN"/>
        </w:rPr>
        <w:t>项目以任何形式转包、分包或委托第三方承接，否则采购人有权单方面解除合同，由此产生的一切经济损失由中标人自行承担，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5A737047">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在合同履行期间，中标人须保证对采购人的货物供应，若不能履行合同等情况的，采购人有权单方面解除合同，由此产生的一切经济损失由中标人承担，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3D3975DF">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中标人必须服从采购人有关部门的监督和管理。</w:t>
      </w:r>
    </w:p>
    <w:p w14:paraId="1E063614">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送货地点：采购人指定地点（</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5694B67D">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5、订货时间：</w:t>
      </w: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lang w:val="en-US" w:eastAsia="zh-CN"/>
        </w:rPr>
        <w:t>应在前一天21点前下单第二天所需的肉类、蔬菜、水产等农副产品，并以电话或微信、书面等方式向中标人下订单，订单内容应说明清楚品名、数量、规格和质量等要求。如有变动应提前通知中标人进行整改，确保中标人有足够时间供货。</w:t>
      </w:r>
    </w:p>
    <w:p w14:paraId="2FFC7CA0">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eastAsia="zh-CN"/>
        </w:rPr>
        <w:t>送货时间：</w:t>
      </w:r>
      <w:r>
        <w:rPr>
          <w:rFonts w:hint="eastAsia" w:ascii="宋体" w:hAnsi="宋体" w:eastAsia="宋体" w:cs="宋体"/>
          <w:b w:val="0"/>
          <w:bCs w:val="0"/>
          <w:color w:val="auto"/>
          <w:sz w:val="21"/>
          <w:szCs w:val="21"/>
          <w:highlight w:val="none"/>
          <w:lang w:val="en-US" w:eastAsia="zh-CN"/>
        </w:rPr>
        <w:t>原则上</w:t>
      </w:r>
      <w:r>
        <w:rPr>
          <w:rFonts w:hint="eastAsia" w:ascii="宋体" w:hAnsi="宋体" w:eastAsia="宋体" w:cs="宋体"/>
          <w:b w:val="0"/>
          <w:bCs w:val="0"/>
          <w:color w:val="auto"/>
          <w:sz w:val="21"/>
          <w:szCs w:val="21"/>
          <w:highlight w:val="none"/>
          <w:lang w:eastAsia="zh-CN"/>
        </w:rPr>
        <w:t>指定日期当天</w:t>
      </w:r>
      <w:r>
        <w:rPr>
          <w:rFonts w:hint="eastAsia" w:ascii="宋体" w:hAnsi="宋体" w:eastAsia="宋体" w:cs="宋体"/>
          <w:b w:val="0"/>
          <w:bCs w:val="0"/>
          <w:color w:val="auto"/>
          <w:sz w:val="21"/>
          <w:szCs w:val="21"/>
          <w:highlight w:val="none"/>
          <w:lang w:val="en-US" w:eastAsia="zh-CN"/>
        </w:rPr>
        <w:t>6:00</w:t>
      </w:r>
      <w:r>
        <w:rPr>
          <w:rFonts w:hint="eastAsia" w:ascii="宋体" w:hAnsi="宋体" w:eastAsia="宋体" w:cs="宋体"/>
          <w:b w:val="0"/>
          <w:bCs w:val="0"/>
          <w:color w:val="auto"/>
          <w:sz w:val="21"/>
          <w:szCs w:val="21"/>
          <w:highlight w:val="none"/>
          <w:lang w:eastAsia="zh-CN"/>
        </w:rPr>
        <w:t>前</w:t>
      </w:r>
      <w:r>
        <w:rPr>
          <w:rFonts w:hint="eastAsia" w:ascii="宋体" w:hAnsi="宋体" w:eastAsia="宋体" w:cs="宋体"/>
          <w:b w:val="0"/>
          <w:bCs w:val="0"/>
          <w:color w:val="auto"/>
          <w:sz w:val="21"/>
          <w:szCs w:val="21"/>
          <w:highlight w:val="none"/>
          <w:lang w:val="en-US" w:eastAsia="zh-CN"/>
        </w:rPr>
        <w:t>送达</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具体以采购人实际需求为准。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6DCED704">
      <w:pPr>
        <w:keepNext w:val="0"/>
        <w:keepLines w:val="0"/>
        <w:pageBreakBefore w:val="0"/>
        <w:kinsoku/>
        <w:wordWrap/>
        <w:overflowPunct/>
        <w:topLinePunct w:val="0"/>
        <w:autoSpaceDE/>
        <w:autoSpaceDN/>
        <w:bidi w:val="0"/>
        <w:adjustRightInd/>
        <w:snapToGrid/>
        <w:spacing w:line="360" w:lineRule="auto"/>
        <w:ind w:left="0" w:right="0" w:firstLine="420" w:firstLineChars="200"/>
        <w:outlineLvl w:val="9"/>
        <w:rPr>
          <w:rFonts w:hint="eastAsia" w:ascii="宋体" w:hAnsi="宋体" w:eastAsia="宋体" w:cs="宋体"/>
          <w:b/>
          <w:sz w:val="21"/>
          <w:szCs w:val="21"/>
          <w:highlight w:val="none"/>
        </w:rPr>
      </w:pPr>
      <w:r>
        <w:rPr>
          <w:rFonts w:hint="eastAsia" w:ascii="宋体" w:hAnsi="宋体" w:eastAsia="宋体" w:cs="宋体"/>
          <w:b w:val="0"/>
          <w:bCs w:val="0"/>
          <w:color w:val="auto"/>
          <w:sz w:val="21"/>
          <w:szCs w:val="21"/>
          <w:highlight w:val="none"/>
          <w:lang w:val="en-US" w:eastAsia="zh-CN"/>
        </w:rPr>
        <w:t>7、配送情况明细表</w:t>
      </w:r>
      <w:r>
        <w:rPr>
          <w:rFonts w:hint="eastAsia" w:hAnsi="宋体" w:eastAsia="宋体" w:cs="宋体"/>
          <w:b w:val="0"/>
          <w:bCs w:val="0"/>
          <w:color w:val="auto"/>
          <w:sz w:val="21"/>
          <w:szCs w:val="21"/>
          <w:highlight w:val="none"/>
          <w:lang w:val="en-US" w:eastAsia="zh-CN"/>
        </w:rPr>
        <w:t>：</w:t>
      </w:r>
    </w:p>
    <w:tbl>
      <w:tblPr>
        <w:tblStyle w:val="6"/>
        <w:tblW w:w="9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5"/>
        <w:gridCol w:w="2551"/>
        <w:gridCol w:w="5217"/>
        <w:gridCol w:w="1307"/>
      </w:tblGrid>
      <w:tr w14:paraId="6ADB8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3E9994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551" w:type="dxa"/>
            <w:noWrap w:val="0"/>
            <w:vAlign w:val="top"/>
          </w:tcPr>
          <w:p w14:paraId="16E1F4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配送地址</w:t>
            </w:r>
          </w:p>
        </w:tc>
        <w:tc>
          <w:tcPr>
            <w:tcW w:w="5217" w:type="dxa"/>
            <w:noWrap w:val="0"/>
            <w:vAlign w:val="top"/>
          </w:tcPr>
          <w:p w14:paraId="53FBE4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配送要求（配送时间、食材加工要求等）</w:t>
            </w:r>
          </w:p>
        </w:tc>
        <w:tc>
          <w:tcPr>
            <w:tcW w:w="1307" w:type="dxa"/>
            <w:noWrap w:val="0"/>
            <w:vAlign w:val="top"/>
          </w:tcPr>
          <w:p w14:paraId="0B6D4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0EDB5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76197E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1</w:t>
            </w:r>
          </w:p>
        </w:tc>
        <w:tc>
          <w:tcPr>
            <w:tcW w:w="2551" w:type="dxa"/>
            <w:noWrap w:val="0"/>
            <w:vAlign w:val="top"/>
          </w:tcPr>
          <w:p w14:paraId="06CF3F5E">
            <w:pPr>
              <w:pStyle w:val="4"/>
              <w:numPr>
                <w:ilvl w:val="0"/>
                <w:numId w:val="0"/>
              </w:numPr>
              <w:tabs>
                <w:tab w:val="left" w:pos="540"/>
              </w:tabs>
              <w:outlineLvl w:val="4"/>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东莞海事局机关饭堂，地址：东莞市沙田镇港口大道虎门港服务大楼三楼；</w:t>
            </w:r>
          </w:p>
        </w:tc>
        <w:tc>
          <w:tcPr>
            <w:tcW w:w="5217" w:type="dxa"/>
            <w:noWrap w:val="0"/>
            <w:vAlign w:val="top"/>
          </w:tcPr>
          <w:p w14:paraId="51A3E173">
            <w:pPr>
              <w:keepNext w:val="0"/>
              <w:keepLines w:val="0"/>
              <w:pageBreakBefore w:val="0"/>
              <w:kinsoku/>
              <w:wordWrap/>
              <w:overflowPunct/>
              <w:topLinePunct w:val="0"/>
              <w:autoSpaceDE/>
              <w:autoSpaceDN/>
              <w:bidi w:val="0"/>
              <w:adjustRightInd/>
              <w:snapToGrid/>
              <w:spacing w:line="360" w:lineRule="auto"/>
              <w:ind w:right="0" w:firstLine="0" w:firstLineChars="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p w14:paraId="1773EE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c>
          <w:tcPr>
            <w:tcW w:w="1307" w:type="dxa"/>
            <w:noWrap w:val="0"/>
            <w:vAlign w:val="top"/>
          </w:tcPr>
          <w:p w14:paraId="4D6592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61F9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402B63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2</w:t>
            </w:r>
          </w:p>
        </w:tc>
        <w:tc>
          <w:tcPr>
            <w:tcW w:w="2551" w:type="dxa"/>
            <w:noWrap w:val="0"/>
            <w:vAlign w:val="top"/>
          </w:tcPr>
          <w:p w14:paraId="465DD8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沙田海事处饭堂，地址：东莞市沙田镇港口大道61号；</w:t>
            </w:r>
          </w:p>
        </w:tc>
        <w:tc>
          <w:tcPr>
            <w:tcW w:w="5217" w:type="dxa"/>
            <w:noWrap w:val="0"/>
            <w:vAlign w:val="top"/>
          </w:tcPr>
          <w:p w14:paraId="187651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tc>
        <w:tc>
          <w:tcPr>
            <w:tcW w:w="1307" w:type="dxa"/>
            <w:noWrap w:val="0"/>
            <w:vAlign w:val="top"/>
          </w:tcPr>
          <w:p w14:paraId="2DB86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21112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5FFEC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3</w:t>
            </w:r>
          </w:p>
        </w:tc>
        <w:tc>
          <w:tcPr>
            <w:tcW w:w="2551" w:type="dxa"/>
            <w:noWrap w:val="0"/>
            <w:vAlign w:val="top"/>
          </w:tcPr>
          <w:p w14:paraId="0EEF5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沙田基地饭堂，地址：东莞市沙田镇沙田大道67号；</w:t>
            </w:r>
          </w:p>
        </w:tc>
        <w:tc>
          <w:tcPr>
            <w:tcW w:w="5217" w:type="dxa"/>
            <w:noWrap w:val="0"/>
            <w:vAlign w:val="top"/>
          </w:tcPr>
          <w:p w14:paraId="47C6D3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tc>
        <w:tc>
          <w:tcPr>
            <w:tcW w:w="1307" w:type="dxa"/>
            <w:noWrap w:val="0"/>
            <w:vAlign w:val="top"/>
          </w:tcPr>
          <w:p w14:paraId="7F5F6C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02FA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17C7D8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4</w:t>
            </w:r>
          </w:p>
        </w:tc>
        <w:tc>
          <w:tcPr>
            <w:tcW w:w="2551" w:type="dxa"/>
            <w:noWrap w:val="0"/>
            <w:vAlign w:val="top"/>
          </w:tcPr>
          <w:p w14:paraId="70D6F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太平海事处饭堂，地址：</w:t>
            </w:r>
            <w:r>
              <w:rPr>
                <w:rFonts w:hint="eastAsia" w:ascii="宋体" w:hAnsi="宋体" w:eastAsia="宋体" w:cs="宋体"/>
                <w:color w:val="auto"/>
                <w:sz w:val="21"/>
                <w:szCs w:val="21"/>
                <w:highlight w:val="none"/>
              </w:rPr>
              <w:t>东莞市虎门镇沿江路17号</w:t>
            </w:r>
            <w:r>
              <w:rPr>
                <w:rFonts w:hint="eastAsia" w:ascii="宋体" w:hAnsi="宋体" w:eastAsia="宋体" w:cs="宋体"/>
                <w:color w:val="auto"/>
                <w:sz w:val="21"/>
                <w:szCs w:val="21"/>
                <w:highlight w:val="none"/>
                <w:lang w:eastAsia="zh-CN"/>
              </w:rPr>
              <w:t>；</w:t>
            </w:r>
          </w:p>
        </w:tc>
        <w:tc>
          <w:tcPr>
            <w:tcW w:w="5217" w:type="dxa"/>
            <w:noWrap w:val="0"/>
            <w:vAlign w:val="top"/>
          </w:tcPr>
          <w:p w14:paraId="6A1C76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tc>
        <w:tc>
          <w:tcPr>
            <w:tcW w:w="1307" w:type="dxa"/>
            <w:noWrap w:val="0"/>
            <w:vAlign w:val="top"/>
          </w:tcPr>
          <w:p w14:paraId="441C53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17064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15871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5</w:t>
            </w:r>
          </w:p>
        </w:tc>
        <w:tc>
          <w:tcPr>
            <w:tcW w:w="2551" w:type="dxa"/>
            <w:noWrap w:val="0"/>
            <w:vAlign w:val="top"/>
          </w:tcPr>
          <w:p w14:paraId="3902A5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麻涌海事处饭堂，地址：</w:t>
            </w:r>
            <w:r>
              <w:rPr>
                <w:rFonts w:hint="eastAsia" w:ascii="宋体" w:hAnsi="宋体" w:eastAsia="宋体" w:cs="宋体"/>
                <w:color w:val="auto"/>
                <w:sz w:val="21"/>
                <w:szCs w:val="21"/>
                <w:highlight w:val="none"/>
              </w:rPr>
              <w:t>东莞市麻涌镇大步村创兴三路</w:t>
            </w:r>
            <w:r>
              <w:rPr>
                <w:rFonts w:hint="eastAsia" w:ascii="宋体" w:hAnsi="宋体" w:eastAsia="宋体" w:cs="宋体"/>
                <w:color w:val="auto"/>
                <w:sz w:val="21"/>
                <w:szCs w:val="21"/>
                <w:highlight w:val="none"/>
                <w:lang w:eastAsia="zh-CN"/>
              </w:rPr>
              <w:t>；</w:t>
            </w:r>
          </w:p>
        </w:tc>
        <w:tc>
          <w:tcPr>
            <w:tcW w:w="5217" w:type="dxa"/>
            <w:noWrap w:val="0"/>
            <w:vAlign w:val="top"/>
          </w:tcPr>
          <w:p w14:paraId="1B02AB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tc>
        <w:tc>
          <w:tcPr>
            <w:tcW w:w="1307" w:type="dxa"/>
            <w:noWrap w:val="0"/>
            <w:vAlign w:val="top"/>
          </w:tcPr>
          <w:p w14:paraId="692E88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1B21F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047A46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6</w:t>
            </w:r>
          </w:p>
        </w:tc>
        <w:tc>
          <w:tcPr>
            <w:tcW w:w="2551" w:type="dxa"/>
            <w:noWrap w:val="0"/>
            <w:vAlign w:val="top"/>
          </w:tcPr>
          <w:p w14:paraId="773B07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中堂海事处饭堂，地址：</w:t>
            </w:r>
            <w:r>
              <w:rPr>
                <w:rFonts w:hint="eastAsia" w:ascii="宋体" w:hAnsi="宋体" w:eastAsia="宋体" w:cs="宋体"/>
                <w:color w:val="auto"/>
                <w:sz w:val="21"/>
                <w:szCs w:val="21"/>
                <w:highlight w:val="none"/>
                <w:lang w:eastAsia="zh-CN"/>
              </w:rPr>
              <w:t>东莞市中堂镇中心路2号；</w:t>
            </w:r>
          </w:p>
        </w:tc>
        <w:tc>
          <w:tcPr>
            <w:tcW w:w="5217" w:type="dxa"/>
            <w:noWrap w:val="0"/>
            <w:vAlign w:val="top"/>
          </w:tcPr>
          <w:p w14:paraId="1214D1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tc>
        <w:tc>
          <w:tcPr>
            <w:tcW w:w="1307" w:type="dxa"/>
            <w:noWrap w:val="0"/>
            <w:vAlign w:val="top"/>
          </w:tcPr>
          <w:p w14:paraId="687343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455FC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186B03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7</w:t>
            </w:r>
          </w:p>
        </w:tc>
        <w:tc>
          <w:tcPr>
            <w:tcW w:w="2551" w:type="dxa"/>
            <w:noWrap w:val="0"/>
            <w:vAlign w:val="top"/>
          </w:tcPr>
          <w:p w14:paraId="51C7E2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莞城海事处饭堂，地址：</w:t>
            </w:r>
            <w:r>
              <w:rPr>
                <w:rFonts w:hint="eastAsia" w:ascii="宋体" w:hAnsi="宋体" w:eastAsia="宋体" w:cs="宋体"/>
                <w:color w:val="auto"/>
                <w:sz w:val="21"/>
                <w:szCs w:val="21"/>
                <w:highlight w:val="none"/>
                <w:lang w:eastAsia="zh-CN"/>
              </w:rPr>
              <w:t>东莞市万江区金区路10号三楼；</w:t>
            </w:r>
          </w:p>
        </w:tc>
        <w:tc>
          <w:tcPr>
            <w:tcW w:w="5217" w:type="dxa"/>
            <w:noWrap w:val="0"/>
            <w:vAlign w:val="top"/>
          </w:tcPr>
          <w:p w14:paraId="175B73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tc>
        <w:tc>
          <w:tcPr>
            <w:tcW w:w="1307" w:type="dxa"/>
            <w:noWrap w:val="0"/>
            <w:vAlign w:val="top"/>
          </w:tcPr>
          <w:p w14:paraId="36E9B8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73112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5" w:type="dxa"/>
            <w:noWrap w:val="0"/>
            <w:vAlign w:val="top"/>
          </w:tcPr>
          <w:p w14:paraId="217D1E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8</w:t>
            </w:r>
          </w:p>
        </w:tc>
        <w:tc>
          <w:tcPr>
            <w:tcW w:w="2551" w:type="dxa"/>
            <w:noWrap w:val="0"/>
            <w:vAlign w:val="top"/>
          </w:tcPr>
          <w:p w14:paraId="7ECE2F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石龙海事处饭堂，地址：</w:t>
            </w:r>
            <w:r>
              <w:rPr>
                <w:rFonts w:hint="eastAsia" w:ascii="宋体" w:hAnsi="宋体" w:eastAsia="宋体" w:cs="宋体"/>
                <w:color w:val="auto"/>
                <w:sz w:val="21"/>
                <w:szCs w:val="21"/>
                <w:highlight w:val="none"/>
                <w:lang w:eastAsia="zh-CN"/>
              </w:rPr>
              <w:t>东莞市石龙镇水源路泗洲村河边。</w:t>
            </w:r>
          </w:p>
        </w:tc>
        <w:tc>
          <w:tcPr>
            <w:tcW w:w="5217" w:type="dxa"/>
            <w:noWrap w:val="0"/>
            <w:vAlign w:val="top"/>
          </w:tcPr>
          <w:p w14:paraId="1AEFA6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sz w:val="21"/>
                <w:szCs w:val="21"/>
                <w:highlight w:val="none"/>
                <w:lang w:val="en-US" w:eastAsia="zh-CN"/>
              </w:rPr>
              <w:t>禽肉类、水产品类、零星冻品副食品类及蔬果类货品正常情况每天均需送货1次，中标人须于每天早上6点至6点半前将采购人前一天要求的食材配送至指定地点并经采购人验收合格。</w:t>
            </w:r>
          </w:p>
        </w:tc>
        <w:tc>
          <w:tcPr>
            <w:tcW w:w="1307" w:type="dxa"/>
            <w:noWrap w:val="0"/>
            <w:vAlign w:val="top"/>
          </w:tcPr>
          <w:p w14:paraId="09ADA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bl>
    <w:p w14:paraId="3CCDE14D">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left="0" w:leftChars="0" w:right="0" w:firstLine="0" w:firstLineChars="0"/>
        <w:outlineLvl w:val="4"/>
        <w:rPr>
          <w:rFonts w:hint="eastAsia" w:ascii="宋体" w:hAnsi="宋体" w:eastAsia="宋体" w:cs="宋体"/>
          <w:b/>
          <w:sz w:val="21"/>
          <w:szCs w:val="21"/>
          <w:highlight w:val="none"/>
        </w:rPr>
      </w:pPr>
      <w:r>
        <w:rPr>
          <w:rFonts w:hint="eastAsia" w:ascii="宋体" w:hAnsi="宋体" w:eastAsia="宋体" w:cs="宋体"/>
          <w:color w:val="auto"/>
          <w:sz w:val="21"/>
          <w:szCs w:val="21"/>
          <w:highlight w:val="none"/>
          <w:lang w:val="en-US" w:eastAsia="zh-CN"/>
        </w:rPr>
        <w:t>如服务期间采购人配送地点有变的，以采购人最终配送地点为准。</w:t>
      </w:r>
    </w:p>
    <w:p w14:paraId="479553F3">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left="0" w:right="0" w:firstLine="422" w:firstLineChars="200"/>
        <w:outlineLvl w:val="2"/>
        <w:rPr>
          <w:rFonts w:hint="eastAsia" w:ascii="宋体" w:hAnsi="宋体" w:eastAsia="宋体" w:cs="宋体"/>
          <w:b/>
          <w:sz w:val="21"/>
          <w:szCs w:val="21"/>
          <w:highlight w:val="none"/>
        </w:rPr>
      </w:pPr>
      <w:r>
        <w:rPr>
          <w:rFonts w:hint="eastAsia" w:ascii="宋体" w:hAnsi="宋体" w:eastAsia="宋体" w:cs="宋体"/>
          <w:b/>
          <w:kern w:val="2"/>
          <w:sz w:val="21"/>
          <w:szCs w:val="21"/>
          <w:highlight w:val="none"/>
          <w:lang w:val="en-US" w:eastAsia="zh-CN" w:bidi="ar-SA"/>
        </w:rPr>
        <w:t>（三）</w:t>
      </w:r>
      <w:r>
        <w:rPr>
          <w:rFonts w:hint="eastAsia" w:ascii="宋体" w:hAnsi="宋体" w:eastAsia="宋体" w:cs="宋体"/>
          <w:b/>
          <w:sz w:val="21"/>
          <w:szCs w:val="21"/>
          <w:highlight w:val="none"/>
        </w:rPr>
        <w:t>采购包3(</w:t>
      </w:r>
      <w:r>
        <w:rPr>
          <w:rFonts w:hint="eastAsia" w:hAnsi="宋体" w:eastAsia="宋体" w:cs="宋体"/>
          <w:b/>
          <w:sz w:val="21"/>
          <w:szCs w:val="21"/>
          <w:highlight w:val="none"/>
          <w:lang w:eastAsia="zh-CN"/>
        </w:rPr>
        <w:t>中华人民共和国佛山海事局机关及海事处食堂食材配送服务</w:t>
      </w:r>
      <w:r>
        <w:rPr>
          <w:rFonts w:hint="eastAsia" w:ascii="宋体" w:hAnsi="宋体" w:eastAsia="宋体" w:cs="宋体"/>
          <w:b/>
          <w:sz w:val="21"/>
          <w:szCs w:val="21"/>
          <w:highlight w:val="none"/>
        </w:rPr>
        <w:t>):</w:t>
      </w:r>
    </w:p>
    <w:p w14:paraId="0956A7CD">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中标人不得将</w:t>
      </w:r>
      <w:r>
        <w:rPr>
          <w:rFonts w:hint="eastAsia" w:ascii="宋体" w:hAnsi="宋体" w:eastAsia="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eastAsia="zh-CN"/>
        </w:rPr>
        <w:t>项目以任何形式转包、分包或委托第三方承接，否则采购人有权单方面解除合同，由此产生的一切经济损失由中标人自行承担，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7191F876">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在合同履行期间，中标人须保证对采购人的货物供应，若不能履行合同等情况的，采购人有权单方面解除合同，由此产生的一切经济损失由中标人承担，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38B5DB76">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中标人必须服从采购人有关部门的监督和管理。</w:t>
      </w:r>
    </w:p>
    <w:p w14:paraId="7D1F5559">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送货地点：采购人指定地点（</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54D5F06F">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5、订货时间：</w:t>
      </w: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lang w:val="en-US" w:eastAsia="zh-CN"/>
        </w:rPr>
        <w:t>应在前一天21点前下单第二天所需的肉类、蔬菜、水产等农副产品，并以电话或微信、书面等方式向中标人下订单，订单内容应说明清楚品名、数量、规格和质量等要求。如有变动应提前通知中标人进行整改，确保中标人有足够时间供货。</w:t>
      </w:r>
    </w:p>
    <w:p w14:paraId="3E40595D">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eastAsia="zh-CN"/>
        </w:rPr>
        <w:t>送货时间：</w:t>
      </w:r>
      <w:r>
        <w:rPr>
          <w:rFonts w:hint="eastAsia" w:ascii="宋体" w:hAnsi="宋体" w:eastAsia="宋体" w:cs="宋体"/>
          <w:b w:val="0"/>
          <w:bCs w:val="0"/>
          <w:color w:val="auto"/>
          <w:sz w:val="21"/>
          <w:szCs w:val="21"/>
          <w:highlight w:val="none"/>
          <w:lang w:val="en-US" w:eastAsia="zh-CN"/>
        </w:rPr>
        <w:t>原则上</w:t>
      </w:r>
      <w:r>
        <w:rPr>
          <w:rFonts w:hint="eastAsia" w:ascii="宋体" w:hAnsi="宋体" w:eastAsia="宋体" w:cs="宋体"/>
          <w:b w:val="0"/>
          <w:bCs w:val="0"/>
          <w:color w:val="auto"/>
          <w:sz w:val="21"/>
          <w:szCs w:val="21"/>
          <w:highlight w:val="none"/>
          <w:lang w:eastAsia="zh-CN"/>
        </w:rPr>
        <w:t>指定日期当天</w:t>
      </w:r>
      <w:r>
        <w:rPr>
          <w:rFonts w:hint="eastAsia" w:ascii="宋体" w:hAnsi="宋体" w:eastAsia="宋体" w:cs="宋体"/>
          <w:b w:val="0"/>
          <w:bCs w:val="0"/>
          <w:color w:val="auto"/>
          <w:sz w:val="21"/>
          <w:szCs w:val="21"/>
          <w:highlight w:val="none"/>
          <w:lang w:val="en-US" w:eastAsia="zh-CN"/>
        </w:rPr>
        <w:t>6:00</w:t>
      </w:r>
      <w:r>
        <w:rPr>
          <w:rFonts w:hint="eastAsia" w:ascii="宋体" w:hAnsi="宋体" w:eastAsia="宋体" w:cs="宋体"/>
          <w:b w:val="0"/>
          <w:bCs w:val="0"/>
          <w:color w:val="auto"/>
          <w:sz w:val="21"/>
          <w:szCs w:val="21"/>
          <w:highlight w:val="none"/>
          <w:lang w:eastAsia="zh-CN"/>
        </w:rPr>
        <w:t>前</w:t>
      </w:r>
      <w:r>
        <w:rPr>
          <w:rFonts w:hint="eastAsia" w:ascii="宋体" w:hAnsi="宋体" w:eastAsia="宋体" w:cs="宋体"/>
          <w:b w:val="0"/>
          <w:bCs w:val="0"/>
          <w:color w:val="auto"/>
          <w:sz w:val="21"/>
          <w:szCs w:val="21"/>
          <w:highlight w:val="none"/>
          <w:lang w:val="en-US" w:eastAsia="zh-CN"/>
        </w:rPr>
        <w:t>送达</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具体以采购人实际需求为准。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01083E53">
      <w:pPr>
        <w:keepNext w:val="0"/>
        <w:keepLines w:val="0"/>
        <w:pageBreakBefore w:val="0"/>
        <w:kinsoku/>
        <w:wordWrap/>
        <w:overflowPunct/>
        <w:topLinePunct w:val="0"/>
        <w:autoSpaceDE/>
        <w:autoSpaceDN/>
        <w:bidi w:val="0"/>
        <w:adjustRightInd/>
        <w:snapToGrid/>
        <w:spacing w:line="360" w:lineRule="auto"/>
        <w:ind w:left="0" w:right="0" w:firstLine="420" w:firstLineChars="200"/>
        <w:outlineLvl w:val="9"/>
        <w:rPr>
          <w:rFonts w:hint="eastAsia" w:ascii="宋体" w:hAnsi="宋体" w:eastAsia="宋体" w:cs="宋体"/>
          <w:b w:val="0"/>
          <w:bCs/>
          <w:sz w:val="21"/>
          <w:szCs w:val="21"/>
          <w:highlight w:val="none"/>
        </w:rPr>
      </w:pPr>
      <w:r>
        <w:rPr>
          <w:rFonts w:hint="eastAsia" w:ascii="宋体" w:hAnsi="宋体" w:eastAsia="宋体" w:cs="宋体"/>
          <w:b w:val="0"/>
          <w:bCs w:val="0"/>
          <w:color w:val="auto"/>
          <w:sz w:val="21"/>
          <w:szCs w:val="21"/>
          <w:highlight w:val="none"/>
          <w:lang w:val="en-US" w:eastAsia="zh-CN"/>
        </w:rPr>
        <w:t>7、配送情况明细表</w:t>
      </w:r>
      <w:r>
        <w:rPr>
          <w:rFonts w:hint="eastAsia" w:hAnsi="宋体" w:eastAsia="宋体" w:cs="宋体"/>
          <w:b w:val="0"/>
          <w:bCs/>
          <w:sz w:val="21"/>
          <w:szCs w:val="21"/>
          <w:highlight w:val="none"/>
          <w:lang w:val="en-US" w:eastAsia="zh-CN"/>
        </w:rPr>
        <w:t>：</w:t>
      </w:r>
    </w:p>
    <w:tbl>
      <w:tblPr>
        <w:tblStyle w:val="5"/>
        <w:tblW w:w="979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3"/>
        <w:gridCol w:w="691"/>
        <w:gridCol w:w="3917"/>
        <w:gridCol w:w="3780"/>
        <w:gridCol w:w="936"/>
      </w:tblGrid>
      <w:tr w14:paraId="18994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473" w:type="dxa"/>
            <w:tcBorders>
              <w:top w:val="single" w:color="000000" w:sz="8" w:space="0"/>
              <w:left w:val="single" w:color="000000" w:sz="8" w:space="0"/>
              <w:bottom w:val="nil"/>
              <w:right w:val="single" w:color="000000" w:sz="8" w:space="0"/>
            </w:tcBorders>
            <w:shd w:val="clear" w:color="auto" w:fill="auto"/>
            <w:noWrap/>
            <w:vAlign w:val="center"/>
          </w:tcPr>
          <w:p w14:paraId="27F73645">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序号</w:t>
            </w:r>
          </w:p>
        </w:tc>
        <w:tc>
          <w:tcPr>
            <w:tcW w:w="4608" w:type="dxa"/>
            <w:gridSpan w:val="2"/>
            <w:tcBorders>
              <w:top w:val="single" w:color="000000" w:sz="8" w:space="0"/>
              <w:left w:val="nil"/>
              <w:bottom w:val="nil"/>
              <w:right w:val="single" w:color="000000" w:sz="8" w:space="0"/>
            </w:tcBorders>
            <w:shd w:val="clear" w:color="auto" w:fill="auto"/>
            <w:vAlign w:val="center"/>
          </w:tcPr>
          <w:p w14:paraId="3EA6AA71">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配送地址</w:t>
            </w:r>
          </w:p>
        </w:tc>
        <w:tc>
          <w:tcPr>
            <w:tcW w:w="3780" w:type="dxa"/>
            <w:tcBorders>
              <w:top w:val="single" w:color="000000" w:sz="8" w:space="0"/>
              <w:left w:val="nil"/>
              <w:bottom w:val="nil"/>
              <w:right w:val="single" w:color="000000" w:sz="8" w:space="0"/>
            </w:tcBorders>
            <w:shd w:val="clear" w:color="auto" w:fill="auto"/>
            <w:noWrap/>
            <w:vAlign w:val="center"/>
          </w:tcPr>
          <w:p w14:paraId="41873A5C">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配送要求（配送时间、食材加工要求等）</w:t>
            </w:r>
          </w:p>
        </w:tc>
        <w:tc>
          <w:tcPr>
            <w:tcW w:w="936" w:type="dxa"/>
            <w:tcBorders>
              <w:top w:val="single" w:color="000000" w:sz="4" w:space="0"/>
              <w:left w:val="single" w:color="000000" w:sz="4" w:space="0"/>
              <w:bottom w:val="nil"/>
              <w:right w:val="single" w:color="000000" w:sz="4" w:space="0"/>
            </w:tcBorders>
            <w:shd w:val="clear" w:color="auto" w:fill="auto"/>
            <w:vAlign w:val="center"/>
          </w:tcPr>
          <w:p w14:paraId="04FF4FE9">
            <w:pPr>
              <w:keepNext w:val="0"/>
              <w:keepLines w:val="0"/>
              <w:widowControl/>
              <w:suppressLineNumbers w:val="0"/>
              <w:jc w:val="center"/>
              <w:textAlignment w:val="center"/>
              <w:rPr>
                <w:rFonts w:hint="eastAsia" w:ascii="宋体" w:hAnsi="宋体" w:eastAsia="宋体" w:cs="宋体"/>
                <w:b/>
                <w:bCs/>
                <w:i w:val="0"/>
                <w:iCs w:val="0"/>
                <w:color w:val="000000"/>
                <w:sz w:val="21"/>
                <w:szCs w:val="21"/>
                <w:highlight w:val="none"/>
                <w:u w:val="none"/>
              </w:rPr>
            </w:pPr>
            <w:r>
              <w:rPr>
                <w:rFonts w:hint="eastAsia" w:ascii="宋体" w:hAnsi="宋体" w:eastAsia="宋体" w:cs="宋体"/>
                <w:b/>
                <w:bCs/>
                <w:i w:val="0"/>
                <w:iCs w:val="0"/>
                <w:color w:val="000000"/>
                <w:kern w:val="0"/>
                <w:sz w:val="21"/>
                <w:szCs w:val="21"/>
                <w:highlight w:val="none"/>
                <w:u w:val="none"/>
                <w:lang w:val="en-US" w:eastAsia="zh-CN" w:bidi="ar"/>
              </w:rPr>
              <w:t>备注</w:t>
            </w:r>
          </w:p>
        </w:tc>
      </w:tr>
      <w:tr w14:paraId="05971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0"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56C0A2E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691" w:type="dxa"/>
            <w:tcBorders>
              <w:top w:val="single" w:color="000000" w:sz="4" w:space="0"/>
              <w:left w:val="single" w:color="000000" w:sz="4" w:space="0"/>
              <w:bottom w:val="nil"/>
              <w:right w:val="single" w:color="000000" w:sz="4" w:space="0"/>
            </w:tcBorders>
            <w:shd w:val="clear" w:color="auto" w:fill="auto"/>
            <w:vAlign w:val="center"/>
          </w:tcPr>
          <w:p w14:paraId="12A750D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佛山海事局机关</w:t>
            </w:r>
          </w:p>
        </w:tc>
        <w:tc>
          <w:tcPr>
            <w:tcW w:w="3917" w:type="dxa"/>
            <w:tcBorders>
              <w:top w:val="single" w:color="000000" w:sz="4" w:space="0"/>
              <w:left w:val="single" w:color="000000" w:sz="4" w:space="0"/>
              <w:bottom w:val="nil"/>
              <w:right w:val="single" w:color="000000" w:sz="4" w:space="0"/>
            </w:tcBorders>
            <w:shd w:val="clear" w:color="auto" w:fill="auto"/>
            <w:noWrap/>
            <w:vAlign w:val="center"/>
          </w:tcPr>
          <w:p w14:paraId="07044D5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佛山市禅城区绿景一路24号</w:t>
            </w:r>
          </w:p>
        </w:tc>
        <w:tc>
          <w:tcPr>
            <w:tcW w:w="3780" w:type="dxa"/>
            <w:tcBorders>
              <w:top w:val="single" w:color="000000" w:sz="4" w:space="0"/>
              <w:left w:val="single" w:color="000000" w:sz="4" w:space="0"/>
              <w:bottom w:val="nil"/>
              <w:right w:val="single" w:color="000000" w:sz="4" w:space="0"/>
            </w:tcBorders>
            <w:shd w:val="clear" w:color="auto" w:fill="auto"/>
            <w:vAlign w:val="top"/>
          </w:tcPr>
          <w:p w14:paraId="59322AC8">
            <w:pPr>
              <w:keepNext w:val="0"/>
              <w:keepLines w:val="0"/>
              <w:widowControl/>
              <w:suppressLineNumbers w:val="0"/>
              <w:jc w:val="left"/>
              <w:textAlignment w:val="top"/>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1.配送时间：每周一至周日早上07:00时前。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2.食材需要加工处理：新鲜肉类、蔬菜。</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鸡、鹅、鸭、鱼杀好，海鲜放冰块，虾要打氧，姜蒜去皮。</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3.其他要求以采购人通知为准。</w:t>
            </w:r>
          </w:p>
        </w:tc>
        <w:tc>
          <w:tcPr>
            <w:tcW w:w="936" w:type="dxa"/>
            <w:tcBorders>
              <w:top w:val="single" w:color="000000" w:sz="4" w:space="0"/>
              <w:left w:val="single" w:color="000000" w:sz="4" w:space="0"/>
              <w:bottom w:val="nil"/>
              <w:right w:val="single" w:color="000000" w:sz="4" w:space="0"/>
            </w:tcBorders>
            <w:shd w:val="clear" w:color="auto" w:fill="auto"/>
            <w:vAlign w:val="center"/>
          </w:tcPr>
          <w:p w14:paraId="744BA040">
            <w:pPr>
              <w:jc w:val="center"/>
              <w:rPr>
                <w:rFonts w:hint="eastAsia" w:ascii="宋体" w:hAnsi="宋体" w:eastAsia="宋体" w:cs="宋体"/>
                <w:i w:val="0"/>
                <w:iCs w:val="0"/>
                <w:color w:val="000000"/>
                <w:sz w:val="21"/>
                <w:szCs w:val="21"/>
                <w:highlight w:val="none"/>
                <w:u w:val="none"/>
              </w:rPr>
            </w:pPr>
          </w:p>
        </w:tc>
      </w:tr>
      <w:tr w14:paraId="498F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F862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691" w:type="dxa"/>
            <w:vMerge w:val="restart"/>
            <w:tcBorders>
              <w:top w:val="single" w:color="000000" w:sz="4" w:space="0"/>
              <w:left w:val="single" w:color="000000" w:sz="4" w:space="0"/>
              <w:bottom w:val="nil"/>
              <w:right w:val="single" w:color="000000" w:sz="4" w:space="0"/>
            </w:tcBorders>
            <w:shd w:val="clear" w:color="auto" w:fill="auto"/>
            <w:vAlign w:val="center"/>
          </w:tcPr>
          <w:p w14:paraId="34F9040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禅城海事处</w:t>
            </w: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5557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佛山市禅城区澜石海滨东路11号</w:t>
            </w:r>
          </w:p>
        </w:tc>
        <w:tc>
          <w:tcPr>
            <w:tcW w:w="3780" w:type="dxa"/>
            <w:vMerge w:val="restart"/>
            <w:tcBorders>
              <w:top w:val="single" w:color="000000" w:sz="4" w:space="0"/>
              <w:left w:val="nil"/>
              <w:bottom w:val="nil"/>
              <w:right w:val="nil"/>
            </w:tcBorders>
            <w:shd w:val="clear" w:color="auto" w:fill="auto"/>
            <w:vAlign w:val="center"/>
          </w:tcPr>
          <w:p w14:paraId="617943B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1.配送时间：每周一至周日早上09:00时前。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2.食材需要加工处理：新鲜肉类、蔬菜。</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鸡、鹅、鸭、鱼杀好，海鲜放冰块，虾要打氧，姜蒜去皮。</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3.其他要求以采购人通知为准。</w:t>
            </w:r>
          </w:p>
        </w:tc>
        <w:tc>
          <w:tcPr>
            <w:tcW w:w="936" w:type="dxa"/>
            <w:vMerge w:val="restart"/>
            <w:tcBorders>
              <w:top w:val="single" w:color="000000" w:sz="4" w:space="0"/>
              <w:left w:val="single" w:color="000000" w:sz="4" w:space="0"/>
              <w:bottom w:val="nil"/>
              <w:right w:val="single" w:color="000000" w:sz="4" w:space="0"/>
            </w:tcBorders>
            <w:shd w:val="clear" w:color="auto" w:fill="auto"/>
            <w:vAlign w:val="center"/>
          </w:tcPr>
          <w:p w14:paraId="6CE47614">
            <w:pPr>
              <w:jc w:val="center"/>
              <w:rPr>
                <w:rFonts w:hint="eastAsia" w:ascii="宋体" w:hAnsi="宋体" w:eastAsia="宋体" w:cs="宋体"/>
                <w:i w:val="0"/>
                <w:iCs w:val="0"/>
                <w:color w:val="000000"/>
                <w:sz w:val="21"/>
                <w:szCs w:val="21"/>
                <w:highlight w:val="none"/>
                <w:u w:val="none"/>
              </w:rPr>
            </w:pPr>
          </w:p>
        </w:tc>
      </w:tr>
      <w:tr w14:paraId="2450D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1DB99F4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691" w:type="dxa"/>
            <w:vMerge w:val="continue"/>
            <w:tcBorders>
              <w:top w:val="single" w:color="000000" w:sz="4" w:space="0"/>
              <w:left w:val="single" w:color="000000" w:sz="4" w:space="0"/>
              <w:bottom w:val="nil"/>
              <w:right w:val="single" w:color="000000" w:sz="4" w:space="0"/>
            </w:tcBorders>
            <w:shd w:val="clear" w:color="auto" w:fill="auto"/>
            <w:vAlign w:val="center"/>
          </w:tcPr>
          <w:p w14:paraId="653EA8BB">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BEC0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佛山市禅城区东平桥下澜石趸船</w:t>
            </w:r>
          </w:p>
        </w:tc>
        <w:tc>
          <w:tcPr>
            <w:tcW w:w="3780" w:type="dxa"/>
            <w:vMerge w:val="continue"/>
            <w:tcBorders>
              <w:top w:val="single" w:color="000000" w:sz="4" w:space="0"/>
              <w:left w:val="nil"/>
              <w:bottom w:val="nil"/>
              <w:right w:val="nil"/>
            </w:tcBorders>
            <w:shd w:val="clear" w:color="auto" w:fill="auto"/>
            <w:vAlign w:val="center"/>
          </w:tcPr>
          <w:p w14:paraId="45D12B1D">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vAlign w:val="center"/>
          </w:tcPr>
          <w:p w14:paraId="6DCEF052">
            <w:pPr>
              <w:jc w:val="center"/>
              <w:rPr>
                <w:rFonts w:hint="eastAsia" w:ascii="宋体" w:hAnsi="宋体" w:eastAsia="宋体" w:cs="宋体"/>
                <w:i w:val="0"/>
                <w:iCs w:val="0"/>
                <w:color w:val="000000"/>
                <w:sz w:val="21"/>
                <w:szCs w:val="21"/>
                <w:highlight w:val="none"/>
                <w:u w:val="none"/>
              </w:rPr>
            </w:pPr>
          </w:p>
        </w:tc>
      </w:tr>
      <w:tr w14:paraId="57909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1675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691" w:type="dxa"/>
            <w:vMerge w:val="continue"/>
            <w:tcBorders>
              <w:top w:val="single" w:color="000000" w:sz="4" w:space="0"/>
              <w:left w:val="single" w:color="000000" w:sz="4" w:space="0"/>
              <w:bottom w:val="nil"/>
              <w:right w:val="single" w:color="000000" w:sz="4" w:space="0"/>
            </w:tcBorders>
            <w:shd w:val="clear" w:color="auto" w:fill="auto"/>
            <w:vAlign w:val="center"/>
          </w:tcPr>
          <w:p w14:paraId="3E78FCB8">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AA0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佛山市禅城区南庄沿江路55号万科城小区旁南庄监管点</w:t>
            </w:r>
          </w:p>
        </w:tc>
        <w:tc>
          <w:tcPr>
            <w:tcW w:w="3780" w:type="dxa"/>
            <w:vMerge w:val="continue"/>
            <w:tcBorders>
              <w:top w:val="single" w:color="000000" w:sz="4" w:space="0"/>
              <w:left w:val="nil"/>
              <w:bottom w:val="nil"/>
              <w:right w:val="nil"/>
            </w:tcBorders>
            <w:shd w:val="clear" w:color="auto" w:fill="auto"/>
            <w:vAlign w:val="center"/>
          </w:tcPr>
          <w:p w14:paraId="40048B78">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vAlign w:val="center"/>
          </w:tcPr>
          <w:p w14:paraId="217052A8">
            <w:pPr>
              <w:jc w:val="center"/>
              <w:rPr>
                <w:rFonts w:hint="eastAsia" w:ascii="宋体" w:hAnsi="宋体" w:eastAsia="宋体" w:cs="宋体"/>
                <w:i w:val="0"/>
                <w:iCs w:val="0"/>
                <w:color w:val="000000"/>
                <w:sz w:val="21"/>
                <w:szCs w:val="21"/>
                <w:highlight w:val="none"/>
                <w:u w:val="none"/>
              </w:rPr>
            </w:pPr>
          </w:p>
        </w:tc>
      </w:tr>
      <w:tr w14:paraId="4E73B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477BD1C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691" w:type="dxa"/>
            <w:vMerge w:val="continue"/>
            <w:tcBorders>
              <w:top w:val="single" w:color="000000" w:sz="4" w:space="0"/>
              <w:left w:val="single" w:color="000000" w:sz="4" w:space="0"/>
              <w:bottom w:val="nil"/>
              <w:right w:val="single" w:color="000000" w:sz="4" w:space="0"/>
            </w:tcBorders>
            <w:shd w:val="clear" w:color="auto" w:fill="auto"/>
            <w:vAlign w:val="center"/>
          </w:tcPr>
          <w:p w14:paraId="3DB3A368">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C8E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佛山市南海区小塘塘下路与二环路交叉口东南240米处小塘办事处</w:t>
            </w:r>
          </w:p>
        </w:tc>
        <w:tc>
          <w:tcPr>
            <w:tcW w:w="3780" w:type="dxa"/>
            <w:vMerge w:val="continue"/>
            <w:tcBorders>
              <w:top w:val="single" w:color="000000" w:sz="4" w:space="0"/>
              <w:left w:val="nil"/>
              <w:bottom w:val="nil"/>
              <w:right w:val="nil"/>
            </w:tcBorders>
            <w:shd w:val="clear" w:color="auto" w:fill="auto"/>
            <w:vAlign w:val="center"/>
          </w:tcPr>
          <w:p w14:paraId="60716FFE">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vAlign w:val="center"/>
          </w:tcPr>
          <w:p w14:paraId="4EB72458">
            <w:pPr>
              <w:jc w:val="center"/>
              <w:rPr>
                <w:rFonts w:hint="eastAsia" w:ascii="宋体" w:hAnsi="宋体" w:eastAsia="宋体" w:cs="宋体"/>
                <w:i w:val="0"/>
                <w:iCs w:val="0"/>
                <w:color w:val="000000"/>
                <w:sz w:val="21"/>
                <w:szCs w:val="21"/>
                <w:highlight w:val="none"/>
                <w:u w:val="none"/>
              </w:rPr>
            </w:pPr>
          </w:p>
        </w:tc>
      </w:tr>
      <w:tr w14:paraId="7592A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4403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51F7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高明海事处</w:t>
            </w:r>
          </w:p>
        </w:tc>
        <w:tc>
          <w:tcPr>
            <w:tcW w:w="3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266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佛山市高明区荷城街道滨江路5号</w:t>
            </w:r>
          </w:p>
        </w:tc>
        <w:tc>
          <w:tcPr>
            <w:tcW w:w="3780" w:type="dxa"/>
            <w:vMerge w:val="restart"/>
            <w:tcBorders>
              <w:top w:val="single" w:color="000000" w:sz="4" w:space="0"/>
              <w:left w:val="nil"/>
              <w:bottom w:val="nil"/>
              <w:right w:val="nil"/>
            </w:tcBorders>
            <w:shd w:val="clear" w:color="auto" w:fill="auto"/>
            <w:vAlign w:val="bottom"/>
          </w:tcPr>
          <w:p w14:paraId="5D6CE149">
            <w:pPr>
              <w:keepNext w:val="0"/>
              <w:keepLines w:val="0"/>
              <w:widowControl/>
              <w:suppressLineNumbers w:val="0"/>
              <w:jc w:val="both"/>
              <w:textAlignment w:val="bottom"/>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1.配送时间：每周一至周五早上06:30时前，周末和节假日早上09:00时前。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2.食材需要加工处理：新鲜肉类、蔬菜。鸡、鹅、鸭、鱼杀好，海鲜放冰块，虾要打氧，姜蒜去皮。</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3.其他要求以采购人通知为准。</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80250">
            <w:pPr>
              <w:jc w:val="center"/>
              <w:rPr>
                <w:rFonts w:hint="eastAsia" w:ascii="宋体" w:hAnsi="宋体" w:eastAsia="宋体" w:cs="宋体"/>
                <w:i w:val="0"/>
                <w:iCs w:val="0"/>
                <w:color w:val="000000"/>
                <w:sz w:val="21"/>
                <w:szCs w:val="21"/>
                <w:highlight w:val="none"/>
                <w:u w:val="none"/>
              </w:rPr>
            </w:pPr>
          </w:p>
        </w:tc>
      </w:tr>
      <w:tr w14:paraId="6C7E2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5300BD5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628B1">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D1766">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佛山市高明区高富一路高富码头旁海事趸船</w:t>
            </w:r>
          </w:p>
        </w:tc>
        <w:tc>
          <w:tcPr>
            <w:tcW w:w="3780" w:type="dxa"/>
            <w:vMerge w:val="continue"/>
            <w:tcBorders>
              <w:top w:val="single" w:color="000000" w:sz="4" w:space="0"/>
              <w:left w:val="nil"/>
              <w:bottom w:val="nil"/>
              <w:right w:val="nil"/>
            </w:tcBorders>
            <w:shd w:val="clear" w:color="auto" w:fill="auto"/>
            <w:vAlign w:val="bottom"/>
          </w:tcPr>
          <w:p w14:paraId="5C74A4DE">
            <w:pPr>
              <w:jc w:val="both"/>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3EF5B">
            <w:pPr>
              <w:jc w:val="center"/>
              <w:rPr>
                <w:rFonts w:hint="eastAsia" w:ascii="宋体" w:hAnsi="宋体" w:eastAsia="宋体" w:cs="宋体"/>
                <w:i w:val="0"/>
                <w:iCs w:val="0"/>
                <w:color w:val="000000"/>
                <w:sz w:val="21"/>
                <w:szCs w:val="21"/>
                <w:highlight w:val="none"/>
                <w:u w:val="none"/>
              </w:rPr>
            </w:pPr>
          </w:p>
        </w:tc>
      </w:tr>
      <w:tr w14:paraId="3414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2"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F37A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707CE">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3279E">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佛山市高明区沿江路11号珠江货运码头内</w:t>
            </w:r>
          </w:p>
        </w:tc>
        <w:tc>
          <w:tcPr>
            <w:tcW w:w="3780" w:type="dxa"/>
            <w:vMerge w:val="continue"/>
            <w:tcBorders>
              <w:top w:val="single" w:color="000000" w:sz="4" w:space="0"/>
              <w:left w:val="nil"/>
              <w:bottom w:val="nil"/>
              <w:right w:val="nil"/>
            </w:tcBorders>
            <w:shd w:val="clear" w:color="auto" w:fill="auto"/>
            <w:vAlign w:val="bottom"/>
          </w:tcPr>
          <w:p w14:paraId="084CFB96">
            <w:pPr>
              <w:jc w:val="both"/>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91E9">
            <w:pPr>
              <w:jc w:val="center"/>
              <w:rPr>
                <w:rFonts w:hint="eastAsia" w:ascii="宋体" w:hAnsi="宋体" w:eastAsia="宋体" w:cs="宋体"/>
                <w:i w:val="0"/>
                <w:iCs w:val="0"/>
                <w:color w:val="000000"/>
                <w:sz w:val="21"/>
                <w:szCs w:val="21"/>
                <w:highlight w:val="none"/>
                <w:u w:val="none"/>
              </w:rPr>
            </w:pPr>
          </w:p>
        </w:tc>
      </w:tr>
      <w:tr w14:paraId="583DC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66C64EC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691" w:type="dxa"/>
            <w:vMerge w:val="restart"/>
            <w:tcBorders>
              <w:top w:val="single" w:color="000000" w:sz="4" w:space="0"/>
              <w:left w:val="single" w:color="000000" w:sz="4" w:space="0"/>
              <w:bottom w:val="nil"/>
              <w:right w:val="single" w:color="000000" w:sz="4" w:space="0"/>
            </w:tcBorders>
            <w:shd w:val="clear" w:color="auto" w:fill="auto"/>
            <w:vAlign w:val="center"/>
          </w:tcPr>
          <w:p w14:paraId="61B94F4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三水海事处</w:t>
            </w: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1E3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佛山市三水区西南街道中山西路15号</w:t>
            </w:r>
          </w:p>
        </w:tc>
        <w:tc>
          <w:tcPr>
            <w:tcW w:w="3780" w:type="dxa"/>
            <w:vMerge w:val="restart"/>
            <w:tcBorders>
              <w:top w:val="single" w:color="000000" w:sz="4" w:space="0"/>
              <w:left w:val="single" w:color="000000" w:sz="4" w:space="0"/>
              <w:bottom w:val="nil"/>
              <w:right w:val="single" w:color="000000" w:sz="4" w:space="0"/>
            </w:tcBorders>
            <w:shd w:val="clear" w:color="auto" w:fill="auto"/>
            <w:vAlign w:val="center"/>
          </w:tcPr>
          <w:p w14:paraId="4B5001E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1.配送时间：每周一至周日早上07:00时前。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2.食材需要加工处理：新鲜肉类、蔬菜。</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鸡、鹅、鸭、鱼杀好，海鲜放冰块，虾要打氧，姜蒜去皮。</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3.其他要求以采购人通知为准。</w:t>
            </w:r>
          </w:p>
        </w:tc>
        <w:tc>
          <w:tcPr>
            <w:tcW w:w="936" w:type="dxa"/>
            <w:vMerge w:val="restart"/>
            <w:tcBorders>
              <w:top w:val="single" w:color="000000" w:sz="4" w:space="0"/>
              <w:left w:val="single" w:color="000000" w:sz="4" w:space="0"/>
              <w:bottom w:val="nil"/>
              <w:right w:val="single" w:color="000000" w:sz="4" w:space="0"/>
            </w:tcBorders>
            <w:shd w:val="clear" w:color="auto" w:fill="auto"/>
            <w:vAlign w:val="center"/>
          </w:tcPr>
          <w:p w14:paraId="4A62E611">
            <w:pPr>
              <w:jc w:val="center"/>
              <w:rPr>
                <w:rFonts w:hint="eastAsia" w:ascii="宋体" w:hAnsi="宋体" w:eastAsia="宋体" w:cs="宋体"/>
                <w:i w:val="0"/>
                <w:iCs w:val="0"/>
                <w:color w:val="000000"/>
                <w:sz w:val="21"/>
                <w:szCs w:val="21"/>
                <w:highlight w:val="none"/>
                <w:u w:val="none"/>
              </w:rPr>
            </w:pPr>
          </w:p>
        </w:tc>
      </w:tr>
      <w:tr w14:paraId="3B3FA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E43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691" w:type="dxa"/>
            <w:vMerge w:val="continue"/>
            <w:tcBorders>
              <w:top w:val="single" w:color="000000" w:sz="4" w:space="0"/>
              <w:left w:val="single" w:color="000000" w:sz="4" w:space="0"/>
              <w:bottom w:val="nil"/>
              <w:right w:val="single" w:color="000000" w:sz="4" w:space="0"/>
            </w:tcBorders>
            <w:shd w:val="clear" w:color="auto" w:fill="auto"/>
            <w:vAlign w:val="center"/>
          </w:tcPr>
          <w:p w14:paraId="4C5A24E6">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E013">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佛山市三水区西南街道河口水上新村河口海巡执法大队</w:t>
            </w:r>
          </w:p>
        </w:tc>
        <w:tc>
          <w:tcPr>
            <w:tcW w:w="3780" w:type="dxa"/>
            <w:vMerge w:val="continue"/>
            <w:tcBorders>
              <w:top w:val="single" w:color="000000" w:sz="4" w:space="0"/>
              <w:left w:val="single" w:color="000000" w:sz="4" w:space="0"/>
              <w:bottom w:val="nil"/>
              <w:right w:val="single" w:color="000000" w:sz="4" w:space="0"/>
            </w:tcBorders>
            <w:shd w:val="clear" w:color="auto" w:fill="auto"/>
            <w:vAlign w:val="center"/>
          </w:tcPr>
          <w:p w14:paraId="67151607">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vAlign w:val="center"/>
          </w:tcPr>
          <w:p w14:paraId="7C3E6E76">
            <w:pPr>
              <w:jc w:val="center"/>
              <w:rPr>
                <w:rFonts w:hint="eastAsia" w:ascii="宋体" w:hAnsi="宋体" w:eastAsia="宋体" w:cs="宋体"/>
                <w:i w:val="0"/>
                <w:iCs w:val="0"/>
                <w:color w:val="000000"/>
                <w:sz w:val="21"/>
                <w:szCs w:val="21"/>
                <w:highlight w:val="none"/>
                <w:u w:val="none"/>
              </w:rPr>
            </w:pPr>
          </w:p>
        </w:tc>
      </w:tr>
      <w:tr w14:paraId="068D6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1BCC9BB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w:t>
            </w:r>
          </w:p>
        </w:tc>
        <w:tc>
          <w:tcPr>
            <w:tcW w:w="691" w:type="dxa"/>
            <w:vMerge w:val="continue"/>
            <w:tcBorders>
              <w:top w:val="single" w:color="000000" w:sz="4" w:space="0"/>
              <w:left w:val="single" w:color="000000" w:sz="4" w:space="0"/>
              <w:bottom w:val="nil"/>
              <w:right w:val="single" w:color="000000" w:sz="4" w:space="0"/>
            </w:tcBorders>
            <w:shd w:val="clear" w:color="auto" w:fill="auto"/>
            <w:vAlign w:val="center"/>
          </w:tcPr>
          <w:p w14:paraId="590CC015">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FCB60">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佛山市三水区西南街道港口大道1号</w:t>
            </w:r>
          </w:p>
        </w:tc>
        <w:tc>
          <w:tcPr>
            <w:tcW w:w="3780" w:type="dxa"/>
            <w:vMerge w:val="continue"/>
            <w:tcBorders>
              <w:top w:val="single" w:color="000000" w:sz="4" w:space="0"/>
              <w:left w:val="single" w:color="000000" w:sz="4" w:space="0"/>
              <w:bottom w:val="nil"/>
              <w:right w:val="single" w:color="000000" w:sz="4" w:space="0"/>
            </w:tcBorders>
            <w:shd w:val="clear" w:color="auto" w:fill="auto"/>
            <w:vAlign w:val="center"/>
          </w:tcPr>
          <w:p w14:paraId="75D277AD">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vAlign w:val="center"/>
          </w:tcPr>
          <w:p w14:paraId="4F7379B2">
            <w:pPr>
              <w:jc w:val="center"/>
              <w:rPr>
                <w:rFonts w:hint="eastAsia" w:ascii="宋体" w:hAnsi="宋体" w:eastAsia="宋体" w:cs="宋体"/>
                <w:i w:val="0"/>
                <w:iCs w:val="0"/>
                <w:color w:val="000000"/>
                <w:sz w:val="21"/>
                <w:szCs w:val="21"/>
                <w:highlight w:val="none"/>
                <w:u w:val="none"/>
              </w:rPr>
            </w:pPr>
          </w:p>
        </w:tc>
      </w:tr>
      <w:tr w14:paraId="3FE82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ECA8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1842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南海海事处</w:t>
            </w: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39F0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佛山市南海区桂城街道天佑三路178号南海海事处（处本部）</w:t>
            </w:r>
          </w:p>
        </w:tc>
        <w:tc>
          <w:tcPr>
            <w:tcW w:w="37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2DC90">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1.配送时间：</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处本部：每周一至周日早上06：00时前。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平洲海事处：每周一至周日早上06:30时前。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黄岐海事处、九江海事处：每周一至周日早上07:00时前。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其他点：每周一至周日早上06:30时前。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2.食材需要加工处理：新鲜肉类、蔬菜。</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鸡、鹅、鸭、鱼杀好，海鲜放冰块，虾要打氧，姜蒜去皮。</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3.其他要求以采购人通知为准。</w:t>
            </w:r>
          </w:p>
        </w:tc>
        <w:tc>
          <w:tcPr>
            <w:tcW w:w="9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47962">
            <w:pPr>
              <w:jc w:val="center"/>
              <w:rPr>
                <w:rFonts w:hint="eastAsia" w:ascii="宋体" w:hAnsi="宋体" w:eastAsia="宋体" w:cs="宋体"/>
                <w:i w:val="0"/>
                <w:iCs w:val="0"/>
                <w:color w:val="000000"/>
                <w:sz w:val="21"/>
                <w:szCs w:val="21"/>
                <w:highlight w:val="none"/>
                <w:u w:val="none"/>
              </w:rPr>
            </w:pPr>
          </w:p>
        </w:tc>
      </w:tr>
      <w:tr w14:paraId="50334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51A8995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D1BBF">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75DF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佛山市南海区平洲永安北路1号平洲海事处</w:t>
            </w:r>
          </w:p>
        </w:tc>
        <w:tc>
          <w:tcPr>
            <w:tcW w:w="3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52895">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D2CA7">
            <w:pPr>
              <w:jc w:val="center"/>
              <w:rPr>
                <w:rFonts w:hint="eastAsia" w:ascii="宋体" w:hAnsi="宋体" w:eastAsia="宋体" w:cs="宋体"/>
                <w:i w:val="0"/>
                <w:iCs w:val="0"/>
                <w:color w:val="000000"/>
                <w:sz w:val="21"/>
                <w:szCs w:val="21"/>
                <w:highlight w:val="none"/>
                <w:u w:val="none"/>
              </w:rPr>
            </w:pPr>
          </w:p>
        </w:tc>
      </w:tr>
      <w:tr w14:paraId="68514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CAFD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0DB37">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22CF6">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佛山市南海区三山大道1号南海国际货柜码头内平洲海事处三山办事处</w:t>
            </w:r>
          </w:p>
        </w:tc>
        <w:tc>
          <w:tcPr>
            <w:tcW w:w="3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14456">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B3D2A">
            <w:pPr>
              <w:jc w:val="center"/>
              <w:rPr>
                <w:rFonts w:hint="eastAsia" w:ascii="宋体" w:hAnsi="宋体" w:eastAsia="宋体" w:cs="宋体"/>
                <w:i w:val="0"/>
                <w:iCs w:val="0"/>
                <w:color w:val="000000"/>
                <w:sz w:val="21"/>
                <w:szCs w:val="21"/>
                <w:highlight w:val="none"/>
                <w:u w:val="none"/>
              </w:rPr>
            </w:pPr>
          </w:p>
        </w:tc>
      </w:tr>
      <w:tr w14:paraId="458F6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42769D4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DBD5A">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B839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佛山市南海区黄岐北环路68号黄岐海事处</w:t>
            </w:r>
          </w:p>
        </w:tc>
        <w:tc>
          <w:tcPr>
            <w:tcW w:w="3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51D2E">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349CD">
            <w:pPr>
              <w:jc w:val="center"/>
              <w:rPr>
                <w:rFonts w:hint="eastAsia" w:ascii="宋体" w:hAnsi="宋体" w:eastAsia="宋体" w:cs="宋体"/>
                <w:i w:val="0"/>
                <w:iCs w:val="0"/>
                <w:color w:val="000000"/>
                <w:sz w:val="21"/>
                <w:szCs w:val="21"/>
                <w:highlight w:val="none"/>
                <w:u w:val="none"/>
              </w:rPr>
            </w:pPr>
          </w:p>
        </w:tc>
      </w:tr>
      <w:tr w14:paraId="35BC2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C35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B2A83">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5AD3">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佛山市南海区九江镇江滨路富力江湾华庭前海事码头</w:t>
            </w:r>
          </w:p>
        </w:tc>
        <w:tc>
          <w:tcPr>
            <w:tcW w:w="3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6C1E0">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86B45">
            <w:pPr>
              <w:jc w:val="center"/>
              <w:rPr>
                <w:rFonts w:hint="eastAsia" w:ascii="宋体" w:hAnsi="宋体" w:eastAsia="宋体" w:cs="宋体"/>
                <w:i w:val="0"/>
                <w:iCs w:val="0"/>
                <w:color w:val="000000"/>
                <w:sz w:val="21"/>
                <w:szCs w:val="21"/>
                <w:highlight w:val="none"/>
                <w:u w:val="none"/>
              </w:rPr>
            </w:pPr>
          </w:p>
        </w:tc>
      </w:tr>
      <w:tr w14:paraId="33D44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2AAD8C0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699C1">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969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佛山市南海区九江镇沙口惠民路37号九江海事处</w:t>
            </w:r>
          </w:p>
        </w:tc>
        <w:tc>
          <w:tcPr>
            <w:tcW w:w="37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5D436">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F6F8A">
            <w:pPr>
              <w:jc w:val="center"/>
              <w:rPr>
                <w:rFonts w:hint="eastAsia" w:ascii="宋体" w:hAnsi="宋体" w:eastAsia="宋体" w:cs="宋体"/>
                <w:i w:val="0"/>
                <w:iCs w:val="0"/>
                <w:color w:val="000000"/>
                <w:sz w:val="21"/>
                <w:szCs w:val="21"/>
                <w:highlight w:val="none"/>
                <w:u w:val="none"/>
              </w:rPr>
            </w:pPr>
          </w:p>
        </w:tc>
      </w:tr>
      <w:tr w14:paraId="37523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F0B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6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DB0D1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顺德海事处</w:t>
            </w:r>
          </w:p>
        </w:tc>
        <w:tc>
          <w:tcPr>
            <w:tcW w:w="3917" w:type="dxa"/>
            <w:tcBorders>
              <w:top w:val="single" w:color="000000" w:sz="4" w:space="0"/>
              <w:left w:val="single" w:color="000000" w:sz="4" w:space="0"/>
              <w:bottom w:val="single" w:color="000000" w:sz="4" w:space="0"/>
              <w:right w:val="nil"/>
            </w:tcBorders>
            <w:shd w:val="clear" w:color="auto" w:fill="auto"/>
            <w:vAlign w:val="center"/>
          </w:tcPr>
          <w:p w14:paraId="29CCBE9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佛山市顺德区容桂街道容港路1号顺德海事处</w:t>
            </w:r>
          </w:p>
        </w:tc>
        <w:tc>
          <w:tcPr>
            <w:tcW w:w="3780" w:type="dxa"/>
            <w:vMerge w:val="restart"/>
            <w:tcBorders>
              <w:top w:val="nil"/>
              <w:left w:val="single" w:color="000000" w:sz="4" w:space="0"/>
              <w:bottom w:val="single" w:color="000000" w:sz="4" w:space="0"/>
              <w:right w:val="single" w:color="000000" w:sz="4" w:space="0"/>
            </w:tcBorders>
            <w:shd w:val="clear" w:color="auto" w:fill="auto"/>
            <w:vAlign w:val="center"/>
          </w:tcPr>
          <w:p w14:paraId="26798CFA">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1.配送时间：每周一至周日早上 07:00时前。</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2.食材需要加工处理：新鲜肉类、蔬菜。</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鸡、鹅、鸭、鱼杀好，海鲜放冰块，虾要打氧，姜蒜去皮。</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3.其他要求以采购人通知为准。</w:t>
            </w:r>
          </w:p>
        </w:tc>
        <w:tc>
          <w:tcPr>
            <w:tcW w:w="936" w:type="dxa"/>
            <w:vMerge w:val="restart"/>
            <w:tcBorders>
              <w:top w:val="single" w:color="000000" w:sz="4" w:space="0"/>
              <w:left w:val="nil"/>
              <w:bottom w:val="single" w:color="000000" w:sz="4" w:space="0"/>
              <w:right w:val="single" w:color="000000" w:sz="4" w:space="0"/>
            </w:tcBorders>
            <w:shd w:val="clear" w:color="auto" w:fill="auto"/>
            <w:vAlign w:val="center"/>
          </w:tcPr>
          <w:p w14:paraId="4EB3798A">
            <w:pPr>
              <w:jc w:val="center"/>
              <w:rPr>
                <w:rFonts w:hint="eastAsia" w:ascii="宋体" w:hAnsi="宋体" w:eastAsia="宋体" w:cs="宋体"/>
                <w:i w:val="0"/>
                <w:iCs w:val="0"/>
                <w:color w:val="000000"/>
                <w:sz w:val="21"/>
                <w:szCs w:val="21"/>
                <w:highlight w:val="none"/>
                <w:u w:val="none"/>
              </w:rPr>
            </w:pPr>
          </w:p>
        </w:tc>
      </w:tr>
      <w:tr w14:paraId="206E4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7114631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FC894">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nil"/>
            </w:tcBorders>
            <w:shd w:val="clear" w:color="auto" w:fill="auto"/>
            <w:vAlign w:val="center"/>
          </w:tcPr>
          <w:p w14:paraId="109C32A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佛山市顺德区大良街道德胜东路9号水上执法基地</w:t>
            </w:r>
          </w:p>
        </w:tc>
        <w:tc>
          <w:tcPr>
            <w:tcW w:w="3780" w:type="dxa"/>
            <w:vMerge w:val="continue"/>
            <w:tcBorders>
              <w:top w:val="nil"/>
              <w:left w:val="single" w:color="000000" w:sz="4" w:space="0"/>
              <w:bottom w:val="single" w:color="000000" w:sz="4" w:space="0"/>
              <w:right w:val="single" w:color="000000" w:sz="4" w:space="0"/>
            </w:tcBorders>
            <w:shd w:val="clear" w:color="auto" w:fill="auto"/>
            <w:vAlign w:val="center"/>
          </w:tcPr>
          <w:p w14:paraId="7DD5D3BB">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nil"/>
              <w:bottom w:val="single" w:color="000000" w:sz="4" w:space="0"/>
              <w:right w:val="single" w:color="000000" w:sz="4" w:space="0"/>
            </w:tcBorders>
            <w:shd w:val="clear" w:color="auto" w:fill="auto"/>
            <w:vAlign w:val="center"/>
          </w:tcPr>
          <w:p w14:paraId="369E9905">
            <w:pPr>
              <w:jc w:val="center"/>
              <w:rPr>
                <w:rFonts w:hint="eastAsia" w:ascii="宋体" w:hAnsi="宋体" w:eastAsia="宋体" w:cs="宋体"/>
                <w:i w:val="0"/>
                <w:iCs w:val="0"/>
                <w:color w:val="000000"/>
                <w:sz w:val="21"/>
                <w:szCs w:val="21"/>
                <w:highlight w:val="none"/>
                <w:u w:val="none"/>
              </w:rPr>
            </w:pPr>
          </w:p>
        </w:tc>
      </w:tr>
      <w:tr w14:paraId="03164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0D2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1005C">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nil"/>
            </w:tcBorders>
            <w:shd w:val="clear" w:color="auto" w:fill="auto"/>
            <w:vAlign w:val="center"/>
          </w:tcPr>
          <w:p w14:paraId="12A7234E">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w:t>
            </w:r>
            <w:r>
              <w:rPr>
                <w:rFonts w:hint="eastAsia" w:ascii="宋体" w:hAnsi="宋体" w:eastAsia="宋体" w:cs="宋体"/>
                <w:b w:val="0"/>
                <w:bCs w:val="0"/>
                <w:i w:val="0"/>
                <w:iCs w:val="0"/>
                <w:color w:val="000000"/>
                <w:kern w:val="0"/>
                <w:sz w:val="21"/>
                <w:szCs w:val="21"/>
                <w:highlight w:val="none"/>
                <w:u w:val="none"/>
                <w:lang w:val="en-US" w:eastAsia="zh-CN" w:bidi="ar"/>
              </w:rPr>
              <w:t>北</w:t>
            </w:r>
            <w:r>
              <w:rPr>
                <w:rStyle w:val="9"/>
                <w:rFonts w:hint="eastAsia" w:ascii="宋体" w:hAnsi="宋体" w:eastAsia="宋体" w:cs="宋体"/>
                <w:b w:val="0"/>
                <w:bCs w:val="0"/>
                <w:sz w:val="21"/>
                <w:szCs w:val="21"/>
                <w:highlight w:val="none"/>
                <w:lang w:val="en-US" w:eastAsia="zh-CN" w:bidi="ar"/>
              </w:rPr>
              <w:t>滘</w:t>
            </w:r>
            <w:r>
              <w:rPr>
                <w:rStyle w:val="10"/>
                <w:rFonts w:hint="eastAsia" w:ascii="宋体" w:hAnsi="宋体" w:eastAsia="宋体" w:cs="宋体"/>
                <w:b w:val="0"/>
                <w:bCs w:val="0"/>
                <w:sz w:val="21"/>
                <w:szCs w:val="21"/>
                <w:highlight w:val="none"/>
                <w:lang w:val="en-US" w:eastAsia="zh-CN" w:bidi="ar"/>
              </w:rPr>
              <w:t>镇港前路2号顺德海事处北</w:t>
            </w:r>
            <w:r>
              <w:rPr>
                <w:rStyle w:val="9"/>
                <w:rFonts w:hint="eastAsia" w:ascii="宋体" w:hAnsi="宋体" w:eastAsia="宋体" w:cs="宋体"/>
                <w:b w:val="0"/>
                <w:bCs w:val="0"/>
                <w:sz w:val="21"/>
                <w:szCs w:val="21"/>
                <w:highlight w:val="none"/>
                <w:lang w:val="en-US" w:eastAsia="zh-CN" w:bidi="ar"/>
              </w:rPr>
              <w:t>滘</w:t>
            </w:r>
            <w:r>
              <w:rPr>
                <w:rStyle w:val="10"/>
                <w:rFonts w:hint="eastAsia" w:ascii="宋体" w:hAnsi="宋体" w:eastAsia="宋体" w:cs="宋体"/>
                <w:b w:val="0"/>
                <w:bCs w:val="0"/>
                <w:sz w:val="21"/>
                <w:szCs w:val="21"/>
                <w:highlight w:val="none"/>
                <w:lang w:val="en-US" w:eastAsia="zh-CN" w:bidi="ar"/>
              </w:rPr>
              <w:t>口岸服务站</w:t>
            </w:r>
          </w:p>
        </w:tc>
        <w:tc>
          <w:tcPr>
            <w:tcW w:w="3780" w:type="dxa"/>
            <w:vMerge w:val="continue"/>
            <w:tcBorders>
              <w:top w:val="nil"/>
              <w:left w:val="single" w:color="000000" w:sz="4" w:space="0"/>
              <w:bottom w:val="single" w:color="000000" w:sz="4" w:space="0"/>
              <w:right w:val="single" w:color="000000" w:sz="4" w:space="0"/>
            </w:tcBorders>
            <w:shd w:val="clear" w:color="auto" w:fill="auto"/>
            <w:vAlign w:val="center"/>
          </w:tcPr>
          <w:p w14:paraId="145BAC00">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nil"/>
              <w:bottom w:val="single" w:color="000000" w:sz="4" w:space="0"/>
              <w:right w:val="single" w:color="000000" w:sz="4" w:space="0"/>
            </w:tcBorders>
            <w:shd w:val="clear" w:color="auto" w:fill="auto"/>
            <w:vAlign w:val="center"/>
          </w:tcPr>
          <w:p w14:paraId="1D111DD1">
            <w:pPr>
              <w:jc w:val="center"/>
              <w:rPr>
                <w:rFonts w:hint="eastAsia" w:ascii="宋体" w:hAnsi="宋体" w:eastAsia="宋体" w:cs="宋体"/>
                <w:i w:val="0"/>
                <w:iCs w:val="0"/>
                <w:color w:val="000000"/>
                <w:sz w:val="21"/>
                <w:szCs w:val="21"/>
                <w:highlight w:val="none"/>
                <w:u w:val="none"/>
              </w:rPr>
            </w:pPr>
          </w:p>
        </w:tc>
      </w:tr>
      <w:tr w14:paraId="30DD7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2E49965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36DD3">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nil"/>
            </w:tcBorders>
            <w:shd w:val="clear" w:color="auto" w:fill="auto"/>
            <w:vAlign w:val="center"/>
          </w:tcPr>
          <w:p w14:paraId="6155E231">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佛山市顺德区勒流街道勒流港南门南</w:t>
            </w:r>
          </w:p>
        </w:tc>
        <w:tc>
          <w:tcPr>
            <w:tcW w:w="3780" w:type="dxa"/>
            <w:vMerge w:val="continue"/>
            <w:tcBorders>
              <w:top w:val="nil"/>
              <w:left w:val="single" w:color="000000" w:sz="4" w:space="0"/>
              <w:bottom w:val="single" w:color="000000" w:sz="4" w:space="0"/>
              <w:right w:val="single" w:color="000000" w:sz="4" w:space="0"/>
            </w:tcBorders>
            <w:shd w:val="clear" w:color="auto" w:fill="auto"/>
            <w:vAlign w:val="center"/>
          </w:tcPr>
          <w:p w14:paraId="6959DB12">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nil"/>
              <w:bottom w:val="single" w:color="000000" w:sz="4" w:space="0"/>
              <w:right w:val="single" w:color="000000" w:sz="4" w:space="0"/>
            </w:tcBorders>
            <w:shd w:val="clear" w:color="auto" w:fill="auto"/>
            <w:vAlign w:val="center"/>
          </w:tcPr>
          <w:p w14:paraId="2A4F21B0">
            <w:pPr>
              <w:jc w:val="center"/>
              <w:rPr>
                <w:rFonts w:hint="eastAsia" w:ascii="宋体" w:hAnsi="宋体" w:eastAsia="宋体" w:cs="宋体"/>
                <w:i w:val="0"/>
                <w:iCs w:val="0"/>
                <w:color w:val="000000"/>
                <w:sz w:val="21"/>
                <w:szCs w:val="21"/>
                <w:highlight w:val="none"/>
                <w:u w:val="none"/>
              </w:rPr>
            </w:pPr>
          </w:p>
        </w:tc>
      </w:tr>
      <w:tr w14:paraId="4706E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18A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C0D0A">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nil"/>
            </w:tcBorders>
            <w:shd w:val="clear" w:color="auto" w:fill="auto"/>
            <w:vAlign w:val="center"/>
          </w:tcPr>
          <w:p w14:paraId="1B8157A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佛山市顺德区伦教街道大洲水闸旁</w:t>
            </w:r>
          </w:p>
        </w:tc>
        <w:tc>
          <w:tcPr>
            <w:tcW w:w="3780" w:type="dxa"/>
            <w:vMerge w:val="continue"/>
            <w:tcBorders>
              <w:top w:val="nil"/>
              <w:left w:val="single" w:color="000000" w:sz="4" w:space="0"/>
              <w:bottom w:val="single" w:color="000000" w:sz="4" w:space="0"/>
              <w:right w:val="single" w:color="000000" w:sz="4" w:space="0"/>
            </w:tcBorders>
            <w:shd w:val="clear" w:color="auto" w:fill="auto"/>
            <w:vAlign w:val="center"/>
          </w:tcPr>
          <w:p w14:paraId="2F7CE657">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nil"/>
              <w:bottom w:val="single" w:color="000000" w:sz="4" w:space="0"/>
              <w:right w:val="single" w:color="000000" w:sz="4" w:space="0"/>
            </w:tcBorders>
            <w:shd w:val="clear" w:color="auto" w:fill="auto"/>
            <w:vAlign w:val="center"/>
          </w:tcPr>
          <w:p w14:paraId="7A83770F">
            <w:pPr>
              <w:jc w:val="center"/>
              <w:rPr>
                <w:rFonts w:hint="eastAsia" w:ascii="宋体" w:hAnsi="宋体" w:eastAsia="宋体" w:cs="宋体"/>
                <w:i w:val="0"/>
                <w:iCs w:val="0"/>
                <w:color w:val="000000"/>
                <w:sz w:val="21"/>
                <w:szCs w:val="21"/>
                <w:highlight w:val="none"/>
                <w:u w:val="none"/>
              </w:rPr>
            </w:pPr>
          </w:p>
        </w:tc>
      </w:tr>
      <w:tr w14:paraId="104E3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nil"/>
              <w:right w:val="single" w:color="000000" w:sz="4" w:space="0"/>
            </w:tcBorders>
            <w:shd w:val="clear" w:color="auto" w:fill="auto"/>
            <w:noWrap/>
            <w:vAlign w:val="center"/>
          </w:tcPr>
          <w:p w14:paraId="49BA1A4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A8555">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nil"/>
            </w:tcBorders>
            <w:shd w:val="clear" w:color="auto" w:fill="auto"/>
            <w:vAlign w:val="center"/>
          </w:tcPr>
          <w:p w14:paraId="17D4B5CA">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佛山市顺德区均安星华1路26号</w:t>
            </w:r>
          </w:p>
        </w:tc>
        <w:tc>
          <w:tcPr>
            <w:tcW w:w="3780" w:type="dxa"/>
            <w:vMerge w:val="continue"/>
            <w:tcBorders>
              <w:top w:val="nil"/>
              <w:left w:val="single" w:color="000000" w:sz="4" w:space="0"/>
              <w:bottom w:val="single" w:color="000000" w:sz="4" w:space="0"/>
              <w:right w:val="single" w:color="000000" w:sz="4" w:space="0"/>
            </w:tcBorders>
            <w:shd w:val="clear" w:color="auto" w:fill="auto"/>
            <w:vAlign w:val="center"/>
          </w:tcPr>
          <w:p w14:paraId="3B5E8A2A">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nil"/>
              <w:bottom w:val="single" w:color="000000" w:sz="4" w:space="0"/>
              <w:right w:val="single" w:color="000000" w:sz="4" w:space="0"/>
            </w:tcBorders>
            <w:shd w:val="clear" w:color="auto" w:fill="auto"/>
            <w:vAlign w:val="center"/>
          </w:tcPr>
          <w:p w14:paraId="150FF0FF">
            <w:pPr>
              <w:jc w:val="center"/>
              <w:rPr>
                <w:rFonts w:hint="eastAsia" w:ascii="宋体" w:hAnsi="宋体" w:eastAsia="宋体" w:cs="宋体"/>
                <w:i w:val="0"/>
                <w:iCs w:val="0"/>
                <w:color w:val="000000"/>
                <w:sz w:val="21"/>
                <w:szCs w:val="21"/>
                <w:highlight w:val="none"/>
                <w:u w:val="none"/>
              </w:rPr>
            </w:pPr>
          </w:p>
        </w:tc>
      </w:tr>
      <w:tr w14:paraId="71176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C52D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6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7B38B">
            <w:pPr>
              <w:jc w:val="center"/>
              <w:rPr>
                <w:rFonts w:hint="eastAsia" w:ascii="宋体" w:hAnsi="宋体" w:eastAsia="宋体" w:cs="宋体"/>
                <w:i w:val="0"/>
                <w:iCs w:val="0"/>
                <w:color w:val="000000"/>
                <w:sz w:val="21"/>
                <w:szCs w:val="21"/>
                <w:highlight w:val="none"/>
                <w:u w:val="none"/>
              </w:rPr>
            </w:pPr>
          </w:p>
        </w:tc>
        <w:tc>
          <w:tcPr>
            <w:tcW w:w="3917" w:type="dxa"/>
            <w:tcBorders>
              <w:top w:val="single" w:color="000000" w:sz="4" w:space="0"/>
              <w:left w:val="single" w:color="000000" w:sz="4" w:space="0"/>
              <w:bottom w:val="single" w:color="000000" w:sz="4" w:space="0"/>
              <w:right w:val="nil"/>
            </w:tcBorders>
            <w:shd w:val="clear" w:color="auto" w:fill="auto"/>
            <w:vAlign w:val="center"/>
          </w:tcPr>
          <w:p w14:paraId="7EE6B7A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佛山市顺德区顺德快速干线顺德新港码头7楼</w:t>
            </w:r>
          </w:p>
        </w:tc>
        <w:tc>
          <w:tcPr>
            <w:tcW w:w="3780" w:type="dxa"/>
            <w:vMerge w:val="continue"/>
            <w:tcBorders>
              <w:top w:val="nil"/>
              <w:left w:val="single" w:color="000000" w:sz="4" w:space="0"/>
              <w:bottom w:val="single" w:color="000000" w:sz="4" w:space="0"/>
              <w:right w:val="single" w:color="000000" w:sz="4" w:space="0"/>
            </w:tcBorders>
            <w:shd w:val="clear" w:color="auto" w:fill="auto"/>
            <w:vAlign w:val="center"/>
          </w:tcPr>
          <w:p w14:paraId="53FE8E20">
            <w:pPr>
              <w:jc w:val="left"/>
              <w:rPr>
                <w:rFonts w:hint="eastAsia" w:ascii="宋体" w:hAnsi="宋体" w:eastAsia="宋体" w:cs="宋体"/>
                <w:i w:val="0"/>
                <w:iCs w:val="0"/>
                <w:color w:val="000000"/>
                <w:sz w:val="21"/>
                <w:szCs w:val="21"/>
                <w:highlight w:val="none"/>
                <w:u w:val="none"/>
              </w:rPr>
            </w:pPr>
          </w:p>
        </w:tc>
        <w:tc>
          <w:tcPr>
            <w:tcW w:w="936" w:type="dxa"/>
            <w:vMerge w:val="continue"/>
            <w:tcBorders>
              <w:top w:val="single" w:color="000000" w:sz="4" w:space="0"/>
              <w:left w:val="nil"/>
              <w:bottom w:val="single" w:color="000000" w:sz="4" w:space="0"/>
              <w:right w:val="single" w:color="000000" w:sz="4" w:space="0"/>
            </w:tcBorders>
            <w:shd w:val="clear" w:color="auto" w:fill="auto"/>
            <w:vAlign w:val="center"/>
          </w:tcPr>
          <w:p w14:paraId="539E7E65">
            <w:pPr>
              <w:jc w:val="center"/>
              <w:rPr>
                <w:rFonts w:hint="eastAsia" w:ascii="宋体" w:hAnsi="宋体" w:eastAsia="宋体" w:cs="宋体"/>
                <w:i w:val="0"/>
                <w:iCs w:val="0"/>
                <w:color w:val="000000"/>
                <w:sz w:val="21"/>
                <w:szCs w:val="21"/>
                <w:highlight w:val="none"/>
                <w:u w:val="none"/>
              </w:rPr>
            </w:pPr>
          </w:p>
        </w:tc>
      </w:tr>
    </w:tbl>
    <w:p w14:paraId="7BF15ED3">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kern w:val="0"/>
          <w:sz w:val="21"/>
          <w:szCs w:val="21"/>
          <w:highlight w:val="none"/>
          <w:lang w:val="en-US" w:eastAsia="zh-CN"/>
        </w:rPr>
      </w:pPr>
    </w:p>
    <w:p w14:paraId="24271429">
      <w:pPr>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rPr>
        <w:t>如服务期间采购人配送地点有变更的，以采购人最终配送地点为准。</w:t>
      </w:r>
    </w:p>
    <w:p w14:paraId="7779D216">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left="0" w:right="0" w:firstLine="422" w:firstLineChars="200"/>
        <w:outlineLvl w:val="2"/>
        <w:rPr>
          <w:rFonts w:hint="eastAsia" w:ascii="宋体" w:hAnsi="宋体" w:eastAsia="宋体" w:cs="宋体"/>
          <w:b/>
          <w:sz w:val="21"/>
          <w:szCs w:val="21"/>
          <w:highlight w:val="none"/>
        </w:rPr>
      </w:pPr>
      <w:r>
        <w:rPr>
          <w:rFonts w:hint="eastAsia" w:ascii="宋体" w:hAnsi="宋体" w:eastAsia="宋体" w:cs="宋体"/>
          <w:b/>
          <w:kern w:val="2"/>
          <w:sz w:val="21"/>
          <w:szCs w:val="21"/>
          <w:highlight w:val="none"/>
          <w:lang w:val="en-US" w:eastAsia="zh-CN" w:bidi="ar-SA"/>
        </w:rPr>
        <w:t>（四）</w:t>
      </w:r>
      <w:r>
        <w:rPr>
          <w:rFonts w:hint="eastAsia" w:ascii="宋体" w:hAnsi="宋体" w:eastAsia="宋体" w:cs="宋体"/>
          <w:b/>
          <w:sz w:val="21"/>
          <w:szCs w:val="21"/>
          <w:highlight w:val="none"/>
        </w:rPr>
        <w:t>采购包4(中华人民共和国珠海海事局机关及海事处食堂食材配送服务):</w:t>
      </w:r>
    </w:p>
    <w:p w14:paraId="4666BEFE">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eastAsia="zh-CN"/>
        </w:rPr>
        <w:t>中标人不得将</w:t>
      </w:r>
      <w:r>
        <w:rPr>
          <w:rFonts w:hint="eastAsia" w:ascii="宋体" w:hAnsi="宋体" w:eastAsia="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eastAsia="zh-CN"/>
        </w:rPr>
        <w:t>项目以任何形式转包、分包或委托第三方承接，否则采购人有权单方面解除合同，由此产生的一切经济损失由中标人自行承担，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1FB27531">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lang w:eastAsia="zh-CN"/>
        </w:rPr>
        <w:t>在合同履行期间，中标人须保证对采购人的货物供应，若不能履行合同等情况的，采购人有权单方面解除合同，由此产生的一切经济损失由中标人承担，</w:t>
      </w:r>
      <w:r>
        <w:rPr>
          <w:rFonts w:hint="eastAsia" w:ascii="宋体" w:hAnsi="宋体" w:eastAsia="宋体" w:cs="宋体"/>
          <w:b w:val="0"/>
          <w:bCs w:val="0"/>
          <w:color w:val="auto"/>
          <w:sz w:val="21"/>
          <w:szCs w:val="21"/>
          <w:highlight w:val="none"/>
          <w:lang w:val="en-US" w:eastAsia="zh-CN"/>
        </w:rPr>
        <w:t>同时中标人仍应赔偿由此给采购人造成的损失</w:t>
      </w:r>
      <w:r>
        <w:rPr>
          <w:rFonts w:hint="eastAsia" w:ascii="宋体" w:hAnsi="宋体" w:eastAsia="宋体" w:cs="宋体"/>
          <w:b w:val="0"/>
          <w:bCs w:val="0"/>
          <w:color w:val="auto"/>
          <w:sz w:val="21"/>
          <w:szCs w:val="21"/>
          <w:highlight w:val="none"/>
          <w:lang w:eastAsia="zh-CN"/>
        </w:rPr>
        <w:t>。</w:t>
      </w:r>
    </w:p>
    <w:p w14:paraId="0ECEB415">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lang w:eastAsia="zh-CN"/>
        </w:rPr>
        <w:t>中标人必须服从采购人有关部门的监督和管理。</w:t>
      </w:r>
    </w:p>
    <w:p w14:paraId="599C1741">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lang w:eastAsia="zh-CN"/>
        </w:rPr>
        <w:t>送货地点：采购人指定地点（</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10F815B0">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5、订货时间：</w:t>
      </w:r>
      <w:r>
        <w:rPr>
          <w:rFonts w:hint="eastAsia" w:ascii="宋体" w:hAnsi="宋体" w:eastAsia="宋体" w:cs="宋体"/>
          <w:b w:val="0"/>
          <w:bCs w:val="0"/>
          <w:color w:val="auto"/>
          <w:sz w:val="21"/>
          <w:szCs w:val="21"/>
          <w:highlight w:val="none"/>
          <w:lang w:eastAsia="zh-CN"/>
        </w:rPr>
        <w:t>采购人</w:t>
      </w:r>
      <w:r>
        <w:rPr>
          <w:rFonts w:hint="eastAsia" w:ascii="宋体" w:hAnsi="宋体" w:eastAsia="宋体" w:cs="宋体"/>
          <w:b w:val="0"/>
          <w:bCs w:val="0"/>
          <w:color w:val="auto"/>
          <w:sz w:val="21"/>
          <w:szCs w:val="21"/>
          <w:highlight w:val="none"/>
          <w:lang w:val="en-US" w:eastAsia="zh-CN"/>
        </w:rPr>
        <w:t>应在前一天21点前下单第二天所需的肉类、蔬菜、水产等农副产品，并以电话或微信、书面等方式向中标人下订单，订单内容应说明清楚品名、数量、规格和质量等要求。如有变动应提前通知中标人进行整改，确保中标人有足够时间供货。</w:t>
      </w:r>
    </w:p>
    <w:p w14:paraId="45361B3F">
      <w:pPr>
        <w:keepNext w:val="0"/>
        <w:keepLines w:val="0"/>
        <w:pageBreakBefore w:val="0"/>
        <w:widowControl w:val="0"/>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eastAsia="zh-CN"/>
        </w:rPr>
        <w:t>送货时间：</w:t>
      </w:r>
      <w:r>
        <w:rPr>
          <w:rFonts w:hint="eastAsia" w:ascii="宋体" w:hAnsi="宋体" w:eastAsia="宋体" w:cs="宋体"/>
          <w:b w:val="0"/>
          <w:bCs w:val="0"/>
          <w:color w:val="auto"/>
          <w:sz w:val="21"/>
          <w:szCs w:val="21"/>
          <w:highlight w:val="none"/>
          <w:lang w:val="en-US" w:eastAsia="zh-CN"/>
        </w:rPr>
        <w:t>原则上</w:t>
      </w:r>
      <w:r>
        <w:rPr>
          <w:rFonts w:hint="eastAsia" w:ascii="宋体" w:hAnsi="宋体" w:eastAsia="宋体" w:cs="宋体"/>
          <w:b w:val="0"/>
          <w:bCs w:val="0"/>
          <w:color w:val="auto"/>
          <w:sz w:val="21"/>
          <w:szCs w:val="21"/>
          <w:highlight w:val="none"/>
          <w:lang w:eastAsia="zh-CN"/>
        </w:rPr>
        <w:t>指定日期当天</w:t>
      </w:r>
      <w:r>
        <w:rPr>
          <w:rFonts w:hint="eastAsia" w:ascii="宋体" w:hAnsi="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lang w:val="en-US" w:eastAsia="zh-CN"/>
        </w:rPr>
        <w:t>0</w:t>
      </w:r>
      <w:r>
        <w:rPr>
          <w:rFonts w:hint="eastAsia" w:ascii="宋体" w:hAnsi="宋体" w:eastAsia="宋体" w:cs="宋体"/>
          <w:b w:val="0"/>
          <w:bCs w:val="0"/>
          <w:color w:val="auto"/>
          <w:sz w:val="21"/>
          <w:szCs w:val="21"/>
          <w:highlight w:val="none"/>
          <w:lang w:eastAsia="zh-CN"/>
        </w:rPr>
        <w:t>前</w:t>
      </w:r>
      <w:r>
        <w:rPr>
          <w:rFonts w:hint="eastAsia" w:ascii="宋体" w:hAnsi="宋体" w:eastAsia="宋体" w:cs="宋体"/>
          <w:b w:val="0"/>
          <w:bCs w:val="0"/>
          <w:color w:val="auto"/>
          <w:sz w:val="21"/>
          <w:szCs w:val="21"/>
          <w:highlight w:val="none"/>
          <w:lang w:val="en-US" w:eastAsia="zh-CN"/>
        </w:rPr>
        <w:t>送达</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具体以采购人实际需求为准。</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详见配送情况明细表，如有变动以采购人通知为准</w:t>
      </w:r>
      <w:r>
        <w:rPr>
          <w:rFonts w:hint="eastAsia" w:ascii="宋体" w:hAnsi="宋体" w:eastAsia="宋体" w:cs="宋体"/>
          <w:b w:val="0"/>
          <w:bCs w:val="0"/>
          <w:color w:val="auto"/>
          <w:sz w:val="21"/>
          <w:szCs w:val="21"/>
          <w:highlight w:val="none"/>
          <w:lang w:eastAsia="zh-CN"/>
        </w:rPr>
        <w:t>）。</w:t>
      </w:r>
    </w:p>
    <w:p w14:paraId="648FBDDF">
      <w:pPr>
        <w:keepNext w:val="0"/>
        <w:keepLines w:val="0"/>
        <w:pageBreakBefore w:val="0"/>
        <w:kinsoku/>
        <w:wordWrap/>
        <w:overflowPunct/>
        <w:topLinePunct w:val="0"/>
        <w:autoSpaceDE/>
        <w:autoSpaceDN/>
        <w:bidi w:val="0"/>
        <w:adjustRightInd/>
        <w:snapToGrid/>
        <w:spacing w:line="360" w:lineRule="auto"/>
        <w:ind w:left="0" w:right="0" w:firstLine="420" w:firstLineChars="200"/>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7、配送情况明细表</w:t>
      </w:r>
    </w:p>
    <w:tbl>
      <w:tblPr>
        <w:tblStyle w:val="6"/>
        <w:tblW w:w="90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2115"/>
        <w:gridCol w:w="4806"/>
        <w:gridCol w:w="1480"/>
      </w:tblGrid>
      <w:tr w14:paraId="2B0E8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75D877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序号</w:t>
            </w:r>
          </w:p>
        </w:tc>
        <w:tc>
          <w:tcPr>
            <w:tcW w:w="2115" w:type="dxa"/>
            <w:noWrap w:val="0"/>
            <w:vAlign w:val="top"/>
          </w:tcPr>
          <w:p w14:paraId="7EE530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配送地址</w:t>
            </w:r>
          </w:p>
        </w:tc>
        <w:tc>
          <w:tcPr>
            <w:tcW w:w="4806" w:type="dxa"/>
            <w:noWrap w:val="0"/>
            <w:vAlign w:val="top"/>
          </w:tcPr>
          <w:p w14:paraId="34BF1C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配送要求（配送时间、食材加工要求等）</w:t>
            </w:r>
          </w:p>
        </w:tc>
        <w:tc>
          <w:tcPr>
            <w:tcW w:w="1480" w:type="dxa"/>
            <w:noWrap w:val="0"/>
            <w:vAlign w:val="top"/>
          </w:tcPr>
          <w:p w14:paraId="60972C5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备注</w:t>
            </w:r>
          </w:p>
        </w:tc>
      </w:tr>
      <w:tr w14:paraId="4D8A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6CAEB7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115" w:type="dxa"/>
            <w:noWrap w:val="0"/>
            <w:vAlign w:val="top"/>
          </w:tcPr>
          <w:p w14:paraId="4231E514">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left="0" w:leftChars="0" w:right="0" w:firstLine="0" w:firstLineChars="0"/>
              <w:outlineLvl w:val="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珠海市吉大情侣中路15号1栋</w:t>
            </w:r>
          </w:p>
          <w:p w14:paraId="205D51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c>
          <w:tcPr>
            <w:tcW w:w="4806" w:type="dxa"/>
            <w:noWrap w:val="0"/>
            <w:vAlign w:val="top"/>
          </w:tcPr>
          <w:p w14:paraId="109EFC73">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w:t>
            </w:r>
            <w:r>
              <w:rPr>
                <w:rFonts w:hint="eastAsia" w:ascii="宋体" w:hAnsi="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早上</w:t>
            </w:r>
            <w:r>
              <w:rPr>
                <w:rFonts w:hint="eastAsia" w:ascii="宋体" w:hAnsi="宋体" w:cs="宋体"/>
                <w:color w:val="auto"/>
                <w:kern w:val="2"/>
                <w:sz w:val="21"/>
                <w:szCs w:val="21"/>
                <w:highlight w:val="none"/>
                <w:lang w:val="en-US" w:eastAsia="zh-CN" w:bidi="ar-SA"/>
              </w:rPr>
              <w:t>7：30</w:t>
            </w:r>
            <w:r>
              <w:rPr>
                <w:rFonts w:hint="eastAsia" w:ascii="宋体" w:hAnsi="宋体" w:eastAsia="宋体" w:cs="宋体"/>
                <w:color w:val="auto"/>
                <w:kern w:val="2"/>
                <w:sz w:val="21"/>
                <w:szCs w:val="21"/>
                <w:highlight w:val="none"/>
                <w:lang w:val="en-US" w:eastAsia="zh-CN" w:bidi="ar-SA"/>
              </w:rPr>
              <w:t>点前；</w:t>
            </w:r>
          </w:p>
          <w:p w14:paraId="3EB37251">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3DDE5D1C">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712E4D37">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2"/>
                <w:sz w:val="21"/>
                <w:szCs w:val="21"/>
                <w:highlight w:val="none"/>
                <w:lang w:val="en-US" w:eastAsia="zh-CN" w:bidi="ar-SA"/>
              </w:rPr>
              <w:t>3.其他要求以采购人通知为准。</w:t>
            </w:r>
          </w:p>
        </w:tc>
        <w:tc>
          <w:tcPr>
            <w:tcW w:w="1480" w:type="dxa"/>
            <w:noWrap w:val="0"/>
            <w:vAlign w:val="top"/>
          </w:tcPr>
          <w:p w14:paraId="21D6BA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26DD7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1437AF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2</w:t>
            </w:r>
          </w:p>
        </w:tc>
        <w:tc>
          <w:tcPr>
            <w:tcW w:w="2115" w:type="dxa"/>
            <w:noWrap w:val="0"/>
            <w:vAlign w:val="top"/>
          </w:tcPr>
          <w:p w14:paraId="6BD54E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r>
              <w:rPr>
                <w:rFonts w:hint="eastAsia" w:ascii="宋体" w:hAnsi="宋体" w:cs="宋体"/>
                <w:color w:val="auto"/>
                <w:sz w:val="21"/>
                <w:szCs w:val="21"/>
                <w:highlight w:val="none"/>
                <w:lang w:val="en-US" w:eastAsia="zh-CN"/>
              </w:rPr>
              <w:t>香洲海事处：</w:t>
            </w:r>
            <w:r>
              <w:rPr>
                <w:rFonts w:hint="eastAsia" w:ascii="宋体" w:hAnsi="宋体" w:eastAsia="宋体" w:cs="宋体"/>
                <w:color w:val="auto"/>
                <w:sz w:val="21"/>
                <w:szCs w:val="21"/>
                <w:highlight w:val="none"/>
              </w:rPr>
              <w:t xml:space="preserve">珠海市香洲区情侣中路北堤海事码头办公室 </w:t>
            </w:r>
          </w:p>
        </w:tc>
        <w:tc>
          <w:tcPr>
            <w:tcW w:w="4806" w:type="dxa"/>
            <w:noWrap w:val="0"/>
            <w:vAlign w:val="top"/>
          </w:tcPr>
          <w:p w14:paraId="4ABC07D4">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w:t>
            </w:r>
            <w:r>
              <w:rPr>
                <w:rFonts w:hint="eastAsia" w:ascii="宋体" w:hAnsi="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早上</w:t>
            </w:r>
            <w:r>
              <w:rPr>
                <w:rFonts w:hint="eastAsia" w:ascii="宋体" w:hAnsi="宋体" w:cs="宋体"/>
                <w:color w:val="auto"/>
                <w:kern w:val="2"/>
                <w:sz w:val="21"/>
                <w:szCs w:val="21"/>
                <w:highlight w:val="none"/>
                <w:lang w:val="en-US" w:eastAsia="zh-CN" w:bidi="ar-SA"/>
              </w:rPr>
              <w:t>7：30</w:t>
            </w:r>
            <w:r>
              <w:rPr>
                <w:rFonts w:hint="eastAsia" w:ascii="宋体" w:hAnsi="宋体" w:eastAsia="宋体" w:cs="宋体"/>
                <w:color w:val="auto"/>
                <w:kern w:val="2"/>
                <w:sz w:val="21"/>
                <w:szCs w:val="21"/>
                <w:highlight w:val="none"/>
                <w:lang w:val="en-US" w:eastAsia="zh-CN" w:bidi="ar-SA"/>
              </w:rPr>
              <w:t>点前；</w:t>
            </w:r>
          </w:p>
          <w:p w14:paraId="6DBABE6E">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7C8ADD77">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3768A8AA">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1480" w:type="dxa"/>
            <w:noWrap w:val="0"/>
            <w:vAlign w:val="top"/>
          </w:tcPr>
          <w:p w14:paraId="4495A3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7D8E4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137DBC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3</w:t>
            </w:r>
          </w:p>
        </w:tc>
        <w:tc>
          <w:tcPr>
            <w:tcW w:w="2115" w:type="dxa"/>
            <w:noWrap w:val="0"/>
            <w:vAlign w:val="top"/>
          </w:tcPr>
          <w:p w14:paraId="0C1F3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唐家海事处：</w:t>
            </w:r>
            <w:r>
              <w:rPr>
                <w:rFonts w:hint="eastAsia" w:ascii="宋体" w:hAnsi="宋体" w:eastAsia="宋体" w:cs="宋体"/>
                <w:color w:val="auto"/>
                <w:sz w:val="21"/>
                <w:szCs w:val="21"/>
                <w:highlight w:val="none"/>
              </w:rPr>
              <w:t>珠海市香洲区唐家湾镇淇澳南芒湾</w:t>
            </w:r>
          </w:p>
        </w:tc>
        <w:tc>
          <w:tcPr>
            <w:tcW w:w="4806" w:type="dxa"/>
            <w:noWrap w:val="0"/>
            <w:vAlign w:val="top"/>
          </w:tcPr>
          <w:p w14:paraId="5C9E09C2">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w:t>
            </w:r>
            <w:r>
              <w:rPr>
                <w:rFonts w:hint="eastAsia" w:ascii="宋体" w:hAnsi="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早上</w:t>
            </w:r>
            <w:r>
              <w:rPr>
                <w:rFonts w:hint="eastAsia" w:ascii="宋体" w:hAnsi="宋体" w:cs="宋体"/>
                <w:color w:val="auto"/>
                <w:kern w:val="2"/>
                <w:sz w:val="21"/>
                <w:szCs w:val="21"/>
                <w:highlight w:val="none"/>
                <w:lang w:val="en-US" w:eastAsia="zh-CN" w:bidi="ar-SA"/>
              </w:rPr>
              <w:t>7：00</w:t>
            </w:r>
            <w:r>
              <w:rPr>
                <w:rFonts w:hint="eastAsia" w:ascii="宋体" w:hAnsi="宋体" w:eastAsia="宋体" w:cs="宋体"/>
                <w:color w:val="auto"/>
                <w:kern w:val="2"/>
                <w:sz w:val="21"/>
                <w:szCs w:val="21"/>
                <w:highlight w:val="none"/>
                <w:lang w:val="en-US" w:eastAsia="zh-CN" w:bidi="ar-SA"/>
              </w:rPr>
              <w:t>点前；</w:t>
            </w:r>
          </w:p>
          <w:p w14:paraId="1A926E77">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3BF559D2">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06C2F227">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1480" w:type="dxa"/>
            <w:noWrap w:val="0"/>
            <w:vAlign w:val="top"/>
          </w:tcPr>
          <w:p w14:paraId="588A39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19558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5D8EA2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4</w:t>
            </w:r>
          </w:p>
        </w:tc>
        <w:tc>
          <w:tcPr>
            <w:tcW w:w="2115" w:type="dxa"/>
            <w:noWrap w:val="0"/>
            <w:vAlign w:val="top"/>
          </w:tcPr>
          <w:p w14:paraId="77507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湾仔海事处：</w:t>
            </w:r>
            <w:r>
              <w:rPr>
                <w:rFonts w:hint="eastAsia" w:ascii="宋体" w:hAnsi="宋体" w:eastAsia="宋体" w:cs="宋体"/>
                <w:color w:val="auto"/>
                <w:sz w:val="21"/>
                <w:szCs w:val="21"/>
                <w:highlight w:val="none"/>
              </w:rPr>
              <w:t>珠海市香洲区湾仔</w:t>
            </w:r>
            <w:r>
              <w:rPr>
                <w:rFonts w:hint="eastAsia" w:ascii="宋体" w:hAnsi="宋体" w:cs="宋体"/>
                <w:color w:val="auto"/>
                <w:sz w:val="21"/>
                <w:szCs w:val="21"/>
                <w:highlight w:val="none"/>
                <w:lang w:val="en-US" w:eastAsia="zh-CN"/>
              </w:rPr>
              <w:t>街道</w:t>
            </w:r>
            <w:r>
              <w:rPr>
                <w:rFonts w:hint="eastAsia" w:ascii="宋体" w:hAnsi="宋体" w:eastAsia="宋体" w:cs="宋体"/>
                <w:color w:val="auto"/>
                <w:sz w:val="21"/>
                <w:szCs w:val="21"/>
                <w:highlight w:val="none"/>
              </w:rPr>
              <w:t>琴湾路1688号</w:t>
            </w:r>
          </w:p>
        </w:tc>
        <w:tc>
          <w:tcPr>
            <w:tcW w:w="4806" w:type="dxa"/>
            <w:noWrap w:val="0"/>
            <w:vAlign w:val="top"/>
          </w:tcPr>
          <w:p w14:paraId="39E8456E">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w:t>
            </w:r>
            <w:r>
              <w:rPr>
                <w:rFonts w:hint="eastAsia" w:ascii="宋体" w:hAnsi="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早上</w:t>
            </w:r>
            <w:r>
              <w:rPr>
                <w:rFonts w:hint="eastAsia" w:ascii="宋体" w:hAnsi="宋体" w:cs="宋体"/>
                <w:color w:val="auto"/>
                <w:kern w:val="2"/>
                <w:sz w:val="21"/>
                <w:szCs w:val="21"/>
                <w:highlight w:val="none"/>
                <w:lang w:val="en-US" w:eastAsia="zh-CN" w:bidi="ar-SA"/>
              </w:rPr>
              <w:t>6：00</w:t>
            </w:r>
            <w:r>
              <w:rPr>
                <w:rFonts w:hint="eastAsia" w:ascii="宋体" w:hAnsi="宋体" w:eastAsia="宋体" w:cs="宋体"/>
                <w:color w:val="auto"/>
                <w:kern w:val="2"/>
                <w:sz w:val="21"/>
                <w:szCs w:val="21"/>
                <w:highlight w:val="none"/>
                <w:lang w:val="en-US" w:eastAsia="zh-CN" w:bidi="ar-SA"/>
              </w:rPr>
              <w:t>点前；</w:t>
            </w:r>
          </w:p>
          <w:p w14:paraId="0B4FAE23">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1BBFB891">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3DF455E2">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1480" w:type="dxa"/>
            <w:noWrap w:val="0"/>
            <w:vAlign w:val="top"/>
          </w:tcPr>
          <w:p w14:paraId="3A95AB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5335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263342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5</w:t>
            </w:r>
          </w:p>
        </w:tc>
        <w:tc>
          <w:tcPr>
            <w:tcW w:w="2115" w:type="dxa"/>
            <w:noWrap w:val="0"/>
            <w:vAlign w:val="top"/>
          </w:tcPr>
          <w:p w14:paraId="03F07C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万山港海事处、：</w:t>
            </w:r>
            <w:r>
              <w:rPr>
                <w:rFonts w:hint="eastAsia" w:ascii="宋体" w:hAnsi="宋体" w:eastAsia="宋体" w:cs="宋体"/>
                <w:color w:val="auto"/>
                <w:sz w:val="21"/>
                <w:szCs w:val="21"/>
                <w:highlight w:val="none"/>
              </w:rPr>
              <w:t>珠海市香洲区桂山岛商业一街</w:t>
            </w:r>
            <w:r>
              <w:rPr>
                <w:rFonts w:hint="eastAsia" w:ascii="宋体" w:hAnsi="宋体" w:cs="宋体"/>
                <w:color w:val="auto"/>
                <w:sz w:val="21"/>
                <w:szCs w:val="21"/>
                <w:highlight w:val="none"/>
                <w:lang w:val="en-US" w:eastAsia="zh-CN"/>
              </w:rPr>
              <w:t>11号</w:t>
            </w:r>
          </w:p>
        </w:tc>
        <w:tc>
          <w:tcPr>
            <w:tcW w:w="4806" w:type="dxa"/>
            <w:noWrap w:val="0"/>
            <w:vAlign w:val="top"/>
          </w:tcPr>
          <w:p w14:paraId="3AB9E188">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w:t>
            </w:r>
            <w:r>
              <w:rPr>
                <w:rFonts w:hint="eastAsia" w:ascii="宋体" w:hAnsi="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早上</w:t>
            </w:r>
            <w:r>
              <w:rPr>
                <w:rFonts w:hint="eastAsia" w:ascii="宋体" w:hAnsi="宋体" w:cs="宋体"/>
                <w:color w:val="auto"/>
                <w:kern w:val="2"/>
                <w:sz w:val="21"/>
                <w:szCs w:val="21"/>
                <w:highlight w:val="none"/>
                <w:lang w:val="en-US" w:eastAsia="zh-CN" w:bidi="ar-SA"/>
              </w:rPr>
              <w:t>7：00</w:t>
            </w:r>
            <w:r>
              <w:rPr>
                <w:rFonts w:hint="eastAsia" w:ascii="宋体" w:hAnsi="宋体" w:eastAsia="宋体" w:cs="宋体"/>
                <w:color w:val="auto"/>
                <w:kern w:val="2"/>
                <w:sz w:val="21"/>
                <w:szCs w:val="21"/>
                <w:highlight w:val="none"/>
                <w:lang w:val="en-US" w:eastAsia="zh-CN" w:bidi="ar-SA"/>
              </w:rPr>
              <w:t>点前；</w:t>
            </w:r>
          </w:p>
          <w:p w14:paraId="059A8A98">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04244BA9">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25A17023">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1480" w:type="dxa"/>
            <w:noWrap w:val="0"/>
            <w:vAlign w:val="top"/>
          </w:tcPr>
          <w:p w14:paraId="1A723D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50538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226AAB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6</w:t>
            </w:r>
          </w:p>
        </w:tc>
        <w:tc>
          <w:tcPr>
            <w:tcW w:w="2115" w:type="dxa"/>
            <w:noWrap w:val="0"/>
            <w:vAlign w:val="top"/>
          </w:tcPr>
          <w:p w14:paraId="4939C1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港口海事处：</w:t>
            </w:r>
            <w:r>
              <w:rPr>
                <w:rFonts w:hint="eastAsia" w:ascii="宋体" w:hAnsi="宋体" w:eastAsia="宋体" w:cs="宋体"/>
                <w:color w:val="auto"/>
                <w:sz w:val="21"/>
                <w:szCs w:val="21"/>
                <w:highlight w:val="none"/>
              </w:rPr>
              <w:t>珠海市金湾区</w:t>
            </w:r>
            <w:r>
              <w:rPr>
                <w:rFonts w:hint="eastAsia" w:ascii="宋体" w:hAnsi="宋体" w:cs="宋体"/>
                <w:color w:val="auto"/>
                <w:sz w:val="21"/>
                <w:szCs w:val="21"/>
                <w:highlight w:val="none"/>
                <w:lang w:val="en-US" w:eastAsia="zh-CN"/>
              </w:rPr>
              <w:t>南水镇</w:t>
            </w:r>
            <w:r>
              <w:rPr>
                <w:rFonts w:hint="eastAsia" w:ascii="宋体" w:hAnsi="宋体" w:eastAsia="宋体" w:cs="宋体"/>
                <w:color w:val="auto"/>
                <w:sz w:val="21"/>
                <w:szCs w:val="21"/>
                <w:highlight w:val="none"/>
              </w:rPr>
              <w:t>环岛西路30号</w:t>
            </w:r>
          </w:p>
        </w:tc>
        <w:tc>
          <w:tcPr>
            <w:tcW w:w="4806" w:type="dxa"/>
            <w:noWrap w:val="0"/>
            <w:vAlign w:val="top"/>
          </w:tcPr>
          <w:p w14:paraId="7F58C3DC">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w:t>
            </w:r>
            <w:r>
              <w:rPr>
                <w:rFonts w:hint="eastAsia" w:ascii="宋体" w:hAnsi="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早上</w:t>
            </w:r>
            <w:r>
              <w:rPr>
                <w:rFonts w:hint="eastAsia" w:ascii="宋体" w:hAnsi="宋体" w:cs="宋体"/>
                <w:color w:val="auto"/>
                <w:kern w:val="2"/>
                <w:sz w:val="21"/>
                <w:szCs w:val="21"/>
                <w:highlight w:val="none"/>
                <w:lang w:val="en-US" w:eastAsia="zh-CN" w:bidi="ar-SA"/>
              </w:rPr>
              <w:t>7：30</w:t>
            </w:r>
            <w:r>
              <w:rPr>
                <w:rFonts w:hint="eastAsia" w:ascii="宋体" w:hAnsi="宋体" w:eastAsia="宋体" w:cs="宋体"/>
                <w:color w:val="auto"/>
                <w:kern w:val="2"/>
                <w:sz w:val="21"/>
                <w:szCs w:val="21"/>
                <w:highlight w:val="none"/>
                <w:lang w:val="en-US" w:eastAsia="zh-CN" w:bidi="ar-SA"/>
              </w:rPr>
              <w:t>点前；</w:t>
            </w:r>
          </w:p>
          <w:p w14:paraId="704B4B61">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1F6C0D62">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02E020BF">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1480" w:type="dxa"/>
            <w:noWrap w:val="0"/>
            <w:vAlign w:val="top"/>
          </w:tcPr>
          <w:p w14:paraId="481C71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r w14:paraId="2AC11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2" w:type="dxa"/>
            <w:noWrap w:val="0"/>
            <w:vAlign w:val="top"/>
          </w:tcPr>
          <w:p w14:paraId="7166FA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宋体" w:hAnsi="宋体" w:cs="宋体"/>
                <w:color w:val="auto"/>
                <w:sz w:val="21"/>
                <w:szCs w:val="21"/>
                <w:highlight w:val="none"/>
                <w:vertAlign w:val="baseline"/>
                <w:lang w:val="en-US" w:eastAsia="zh-CN"/>
              </w:rPr>
            </w:pPr>
            <w:r>
              <w:rPr>
                <w:rFonts w:hint="eastAsia" w:ascii="宋体" w:hAnsi="宋体" w:cs="宋体"/>
                <w:color w:val="auto"/>
                <w:sz w:val="21"/>
                <w:szCs w:val="21"/>
                <w:highlight w:val="none"/>
                <w:vertAlign w:val="baseline"/>
                <w:lang w:val="en-US" w:eastAsia="zh-CN"/>
              </w:rPr>
              <w:t>7</w:t>
            </w:r>
          </w:p>
        </w:tc>
        <w:tc>
          <w:tcPr>
            <w:tcW w:w="2115" w:type="dxa"/>
            <w:noWrap w:val="0"/>
            <w:vAlign w:val="top"/>
          </w:tcPr>
          <w:p w14:paraId="4C541E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斗门海事处：</w:t>
            </w:r>
            <w:r>
              <w:rPr>
                <w:rFonts w:hint="eastAsia" w:ascii="宋体" w:hAnsi="宋体" w:eastAsia="宋体" w:cs="宋体"/>
                <w:color w:val="auto"/>
                <w:sz w:val="21"/>
                <w:szCs w:val="21"/>
                <w:highlight w:val="none"/>
              </w:rPr>
              <w:t>珠海市斗门区井岸镇港滨小区16号</w:t>
            </w:r>
          </w:p>
        </w:tc>
        <w:tc>
          <w:tcPr>
            <w:tcW w:w="4806" w:type="dxa"/>
            <w:noWrap w:val="0"/>
            <w:vAlign w:val="top"/>
          </w:tcPr>
          <w:p w14:paraId="5E86FCCC">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1.配送时间：每周一至周</w:t>
            </w:r>
            <w:r>
              <w:rPr>
                <w:rFonts w:hint="eastAsia" w:ascii="宋体" w:hAnsi="宋体" w:cs="宋体"/>
                <w:color w:val="auto"/>
                <w:kern w:val="2"/>
                <w:sz w:val="21"/>
                <w:szCs w:val="21"/>
                <w:highlight w:val="none"/>
                <w:lang w:val="en-US" w:eastAsia="zh-CN" w:bidi="ar-SA"/>
              </w:rPr>
              <w:t>日</w:t>
            </w:r>
            <w:r>
              <w:rPr>
                <w:rFonts w:hint="eastAsia" w:ascii="宋体" w:hAnsi="宋体" w:eastAsia="宋体" w:cs="宋体"/>
                <w:color w:val="auto"/>
                <w:kern w:val="2"/>
                <w:sz w:val="21"/>
                <w:szCs w:val="21"/>
                <w:highlight w:val="none"/>
                <w:lang w:val="en-US" w:eastAsia="zh-CN" w:bidi="ar-SA"/>
              </w:rPr>
              <w:t>早上</w:t>
            </w:r>
            <w:r>
              <w:rPr>
                <w:rFonts w:hint="eastAsia" w:ascii="宋体" w:hAnsi="宋体" w:cs="宋体"/>
                <w:color w:val="auto"/>
                <w:kern w:val="2"/>
                <w:sz w:val="21"/>
                <w:szCs w:val="21"/>
                <w:highlight w:val="none"/>
                <w:lang w:val="en-US" w:eastAsia="zh-CN" w:bidi="ar-SA"/>
              </w:rPr>
              <w:t>7：00</w:t>
            </w:r>
            <w:r>
              <w:rPr>
                <w:rFonts w:hint="eastAsia" w:ascii="宋体" w:hAnsi="宋体" w:eastAsia="宋体" w:cs="宋体"/>
                <w:color w:val="auto"/>
                <w:kern w:val="2"/>
                <w:sz w:val="21"/>
                <w:szCs w:val="21"/>
                <w:highlight w:val="none"/>
                <w:lang w:val="en-US" w:eastAsia="zh-CN" w:bidi="ar-SA"/>
              </w:rPr>
              <w:t>点前；</w:t>
            </w:r>
          </w:p>
          <w:p w14:paraId="7368C83B">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2.食材需要加工处理：</w:t>
            </w:r>
          </w:p>
          <w:p w14:paraId="481D912B">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肉类：鸡肉、鸭肉、鹅等。水产类：鱼肉、鱼等；</w:t>
            </w:r>
          </w:p>
          <w:p w14:paraId="5AAB9A9B">
            <w:pPr>
              <w:keepNext w:val="0"/>
              <w:keepLines w:val="0"/>
              <w:pageBreakBefore w:val="0"/>
              <w:widowControl w:val="0"/>
              <w:suppressLineNumbers w:val="0"/>
              <w:tabs>
                <w:tab w:val="left" w:pos="1345"/>
              </w:tabs>
              <w:kinsoku/>
              <w:wordWrap/>
              <w:overflowPunct/>
              <w:topLinePunct w:val="0"/>
              <w:autoSpaceDE/>
              <w:autoSpaceDN/>
              <w:bidi w:val="0"/>
              <w:adjustRightInd/>
              <w:snapToGrid/>
              <w:spacing w:before="0" w:beforeAutospacing="0" w:after="0" w:afterAutospacing="0" w:line="360" w:lineRule="auto"/>
              <w:ind w:left="0" w:right="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3.其他要求以采购人通知为准。</w:t>
            </w:r>
          </w:p>
        </w:tc>
        <w:tc>
          <w:tcPr>
            <w:tcW w:w="1480" w:type="dxa"/>
            <w:noWrap w:val="0"/>
            <w:vAlign w:val="top"/>
          </w:tcPr>
          <w:p w14:paraId="175840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宋体" w:hAnsi="宋体" w:eastAsia="宋体" w:cs="宋体"/>
                <w:color w:val="auto"/>
                <w:sz w:val="21"/>
                <w:szCs w:val="21"/>
                <w:highlight w:val="none"/>
                <w:vertAlign w:val="baseline"/>
                <w:lang w:val="en-US" w:eastAsia="zh-CN"/>
              </w:rPr>
            </w:pPr>
          </w:p>
        </w:tc>
      </w:tr>
    </w:tbl>
    <w:p w14:paraId="3E3AC10D">
      <w:pPr>
        <w:keepNext w:val="0"/>
        <w:keepLines w:val="0"/>
        <w:pageBreakBefore w:val="0"/>
        <w:numPr>
          <w:ilvl w:val="0"/>
          <w:numId w:val="0"/>
        </w:numPr>
        <w:kinsoku/>
        <w:wordWrap/>
        <w:overflowPunct/>
        <w:topLinePunct w:val="0"/>
        <w:autoSpaceDE/>
        <w:autoSpaceDN/>
        <w:bidi w:val="0"/>
        <w:adjustRightInd/>
        <w:snapToGrid/>
        <w:ind w:right="0" w:firstLine="420" w:firstLineChars="200"/>
        <w:textAlignment w:val="auto"/>
        <w:outlineLvl w:val="2"/>
        <w:rPr>
          <w:rFonts w:hint="eastAsia" w:ascii="宋体" w:hAnsi="宋体" w:eastAsia="宋体" w:cs="宋体"/>
          <w:color w:val="auto"/>
          <w:kern w:val="0"/>
          <w:sz w:val="21"/>
          <w:szCs w:val="21"/>
          <w:highlight w:val="none"/>
          <w:lang w:val="en-US" w:eastAsia="zh-CN"/>
        </w:rPr>
      </w:pPr>
    </w:p>
    <w:p w14:paraId="49AEABEF">
      <w:pPr>
        <w:keepNext w:val="0"/>
        <w:keepLines w:val="0"/>
        <w:pageBreakBefore w:val="0"/>
        <w:numPr>
          <w:ilvl w:val="0"/>
          <w:numId w:val="0"/>
        </w:numPr>
        <w:kinsoku/>
        <w:wordWrap/>
        <w:overflowPunct/>
        <w:topLinePunct w:val="0"/>
        <w:autoSpaceDE/>
        <w:autoSpaceDN/>
        <w:bidi w:val="0"/>
        <w:adjustRightInd/>
        <w:snapToGrid/>
        <w:ind w:right="0" w:firstLine="420"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color w:val="auto"/>
          <w:kern w:val="0"/>
          <w:sz w:val="21"/>
          <w:szCs w:val="21"/>
          <w:highlight w:val="none"/>
          <w:lang w:val="en-US" w:eastAsia="zh-CN"/>
        </w:rPr>
        <w:t>如服务期间采购人配送地点有变更的，以采购人最终配送地点为准。</w:t>
      </w:r>
    </w:p>
    <w:p w14:paraId="78A39E57">
      <w:pPr>
        <w:pStyle w:val="8"/>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三、配送考核及合同签订（适用各采购包）</w:t>
      </w:r>
    </w:p>
    <w:p w14:paraId="359DAACE">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（一）</w:t>
      </w:r>
      <w:r>
        <w:rPr>
          <w:rFonts w:hint="eastAsia" w:ascii="宋体" w:hAnsi="宋体" w:eastAsia="宋体" w:cs="宋体"/>
          <w:sz w:val="21"/>
          <w:szCs w:val="21"/>
          <w:highlight w:val="none"/>
        </w:rPr>
        <w:t>本项目具体配送数量以实际发生的数量为准，采购人不承诺在合同服务期内授予中标人实际采购品类，也不承诺在合同服务期内的实际采购数量。</w:t>
      </w:r>
    </w:p>
    <w:p w14:paraId="79C59483">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（二）</w:t>
      </w:r>
      <w:r>
        <w:rPr>
          <w:rFonts w:hint="eastAsia" w:ascii="宋体" w:hAnsi="宋体" w:eastAsia="宋体" w:cs="宋体"/>
          <w:sz w:val="21"/>
          <w:szCs w:val="21"/>
          <w:highlight w:val="none"/>
        </w:rPr>
        <w:t>本项目由采购人成立考核小组，负责本项目合同履行情况考核工作，内容如下</w:t>
      </w:r>
      <w:r>
        <w:rPr>
          <w:rFonts w:hint="eastAsia" w:ascii="宋体" w:hAnsi="宋体" w:eastAsia="宋体" w:cs="宋体"/>
          <w:sz w:val="21"/>
          <w:szCs w:val="21"/>
          <w:highlight w:val="none"/>
          <w:lang w:eastAsia="zh-CN"/>
        </w:rPr>
        <w:t>：</w:t>
      </w:r>
    </w:p>
    <w:p w14:paraId="6F458B2F">
      <w:pPr>
        <w:pStyle w:val="8"/>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sz w:val="21"/>
          <w:szCs w:val="21"/>
          <w:highlight w:val="none"/>
        </w:rPr>
        <w:t>考核期限：</w:t>
      </w:r>
      <w:r>
        <w:rPr>
          <w:rFonts w:hint="eastAsia" w:ascii="宋体" w:hAnsi="宋体" w:cs="宋体"/>
          <w:sz w:val="21"/>
          <w:szCs w:val="21"/>
          <w:highlight w:val="none"/>
          <w:lang w:val="en-US" w:eastAsia="zh-CN"/>
        </w:rPr>
        <w:t>每3个月考核一次</w:t>
      </w:r>
    </w:p>
    <w:p w14:paraId="2916F508">
      <w:pPr>
        <w:pStyle w:val="8"/>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四、项目基本要求（适用各采购包）</w:t>
      </w:r>
    </w:p>
    <w:p w14:paraId="04777319">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（一）</w:t>
      </w:r>
      <w:r>
        <w:rPr>
          <w:rFonts w:hint="eastAsia" w:ascii="宋体" w:hAnsi="宋体" w:eastAsia="宋体" w:cs="宋体"/>
          <w:sz w:val="21"/>
          <w:szCs w:val="21"/>
          <w:highlight w:val="none"/>
        </w:rPr>
        <w:t>投标人所供的物品须符合国家有关标准或行业生产及经营标准，货真价实，并能提供相应批次的合格检验证明。保证食材无异味、无霉烂变质，如不符合采购文件所要求的质量标准，须及时更换并承担违约责任。</w:t>
      </w:r>
    </w:p>
    <w:p w14:paraId="20045609">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（二）</w:t>
      </w:r>
      <w:r>
        <w:rPr>
          <w:rFonts w:hint="eastAsia" w:ascii="宋体" w:hAnsi="宋体" w:eastAsia="宋体" w:cs="宋体"/>
          <w:sz w:val="21"/>
          <w:szCs w:val="21"/>
          <w:highlight w:val="none"/>
        </w:rPr>
        <w:t>食品材料具体需求量以实际供应前一天采购人下达通知为准，采购人有权根据实际需要调整食品材料的品种和数量。</w:t>
      </w:r>
    </w:p>
    <w:p w14:paraId="42D99F6C">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rPr>
        <w:t>★</w:t>
      </w:r>
      <w:r>
        <w:rPr>
          <w:rFonts w:hint="eastAsia" w:ascii="宋体" w:hAnsi="宋体" w:eastAsia="宋体" w:cs="宋体"/>
          <w:b w:val="0"/>
          <w:bCs w:val="0"/>
          <w:kern w:val="2"/>
          <w:sz w:val="21"/>
          <w:szCs w:val="21"/>
          <w:highlight w:val="none"/>
          <w:lang w:val="en-US" w:eastAsia="zh-CN" w:bidi="ar-SA"/>
        </w:rPr>
        <w:t>（三）</w:t>
      </w:r>
      <w:r>
        <w:rPr>
          <w:rFonts w:hint="eastAsia" w:ascii="宋体" w:hAnsi="宋体" w:eastAsia="宋体" w:cs="宋体"/>
          <w:b w:val="0"/>
          <w:bCs w:val="0"/>
          <w:sz w:val="21"/>
          <w:szCs w:val="21"/>
          <w:highlight w:val="none"/>
        </w:rPr>
        <w:t>采购贫困地区农副产品</w:t>
      </w:r>
      <w:r>
        <w:rPr>
          <w:rFonts w:hint="eastAsia" w:ascii="宋体" w:hAnsi="宋体" w:eastAsia="宋体" w:cs="宋体"/>
          <w:b w:val="0"/>
          <w:bCs w:val="0"/>
          <w:sz w:val="21"/>
          <w:szCs w:val="21"/>
          <w:highlight w:val="none"/>
          <w:lang w:val="en-US" w:eastAsia="zh-CN"/>
        </w:rPr>
        <w:t>承诺（适用各采购包）：</w:t>
      </w:r>
    </w:p>
    <w:p w14:paraId="1729670B">
      <w:pPr>
        <w:keepNext w:val="0"/>
        <w:keepLines w:val="0"/>
        <w:pageBreakBefore w:val="0"/>
        <w:kinsoku/>
        <w:wordWrap/>
        <w:overflowPunct/>
        <w:topLinePunct w:val="0"/>
        <w:autoSpaceDE/>
        <w:autoSpaceDN/>
        <w:bidi w:val="0"/>
        <w:adjustRightInd/>
        <w:snapToGrid/>
        <w:spacing w:line="360" w:lineRule="auto"/>
        <w:ind w:left="0" w:right="0" w:firstLine="420" w:firstLineChars="200"/>
        <w:textAlignment w:val="auto"/>
        <w:rPr>
          <w:rFonts w:hint="eastAsia" w:ascii="宋体" w:hAnsi="宋体" w:eastAsia="宋体" w:cs="宋体"/>
          <w:sz w:val="21"/>
          <w:szCs w:val="21"/>
          <w:highlight w:val="none"/>
        </w:rPr>
      </w:pPr>
      <w:r>
        <w:rPr>
          <w:b w:val="0"/>
          <w:bCs w:val="0"/>
          <w:sz w:val="21"/>
          <w:highlight w:val="none"/>
        </w:rPr>
        <w:t>采购人有权在采购预算中预留上级部门规定年度预算份额，用于通过</w:t>
      </w:r>
      <w:r>
        <w:rPr>
          <w:rFonts w:hint="eastAsia"/>
          <w:b w:val="0"/>
          <w:bCs w:val="0"/>
          <w:sz w:val="21"/>
          <w:highlight w:val="none"/>
          <w:lang w:eastAsia="zh-CN"/>
        </w:rPr>
        <w:t>“</w:t>
      </w:r>
      <w:r>
        <w:rPr>
          <w:rFonts w:hint="eastAsia"/>
          <w:b w:val="0"/>
          <w:bCs w:val="0"/>
          <w:sz w:val="21"/>
          <w:highlight w:val="none"/>
          <w:lang w:val="en-US" w:eastAsia="zh-CN"/>
        </w:rPr>
        <w:t>脱贫</w:t>
      </w:r>
      <w:r>
        <w:rPr>
          <w:b w:val="0"/>
          <w:bCs w:val="0"/>
          <w:sz w:val="21"/>
          <w:highlight w:val="none"/>
        </w:rPr>
        <w:t>地区农副产品网络销售平台</w:t>
      </w:r>
      <w:r>
        <w:rPr>
          <w:rFonts w:hint="eastAsia"/>
          <w:b w:val="0"/>
          <w:bCs w:val="0"/>
          <w:sz w:val="21"/>
          <w:highlight w:val="none"/>
          <w:lang w:eastAsia="zh-CN"/>
        </w:rPr>
        <w:t>”</w:t>
      </w:r>
      <w:r>
        <w:rPr>
          <w:b w:val="0"/>
          <w:bCs w:val="0"/>
          <w:sz w:val="21"/>
          <w:highlight w:val="none"/>
        </w:rPr>
        <w:t>(即</w:t>
      </w:r>
      <w:r>
        <w:rPr>
          <w:rFonts w:hint="eastAsia"/>
          <w:b w:val="0"/>
          <w:bCs w:val="0"/>
          <w:sz w:val="21"/>
          <w:highlight w:val="none"/>
          <w:lang w:eastAsia="zh-CN"/>
        </w:rPr>
        <w:t>“</w:t>
      </w:r>
      <w:r>
        <w:rPr>
          <w:b w:val="0"/>
          <w:bCs w:val="0"/>
          <w:sz w:val="21"/>
          <w:highlight w:val="none"/>
        </w:rPr>
        <w:t>国家832扶贫平台</w:t>
      </w:r>
      <w:r>
        <w:rPr>
          <w:rFonts w:hint="eastAsia"/>
          <w:b w:val="0"/>
          <w:bCs w:val="0"/>
          <w:sz w:val="21"/>
          <w:highlight w:val="none"/>
          <w:lang w:eastAsia="zh-CN"/>
        </w:rPr>
        <w:t>”</w:t>
      </w:r>
      <w:r>
        <w:rPr>
          <w:b w:val="0"/>
          <w:bCs w:val="0"/>
          <w:sz w:val="21"/>
          <w:highlight w:val="none"/>
        </w:rPr>
        <w:t>)采购农副产品，中标人须承诺无条件配合采购人保留年度预算份额，具体采购产品类别、数量预算、采购时间及结算方式等由采购人自行决定。</w:t>
      </w:r>
      <w:r>
        <w:rPr>
          <w:rFonts w:hint="eastAsia"/>
          <w:b w:val="0"/>
          <w:bCs w:val="0"/>
          <w:sz w:val="21"/>
          <w:highlight w:val="none"/>
          <w:lang w:val="en-US" w:eastAsia="zh-CN"/>
        </w:rPr>
        <w:t>“</w:t>
      </w:r>
      <w:r>
        <w:rPr>
          <w:b w:val="0"/>
          <w:bCs w:val="0"/>
          <w:sz w:val="21"/>
          <w:highlight w:val="none"/>
        </w:rPr>
        <w:t>国家832扶贫平台</w:t>
      </w:r>
      <w:r>
        <w:rPr>
          <w:rFonts w:hint="eastAsia"/>
          <w:b w:val="0"/>
          <w:bCs w:val="0"/>
          <w:sz w:val="21"/>
          <w:highlight w:val="none"/>
          <w:lang w:eastAsia="zh-CN"/>
        </w:rPr>
        <w:t>”</w:t>
      </w:r>
      <w:r>
        <w:rPr>
          <w:b w:val="0"/>
          <w:bCs w:val="0"/>
          <w:sz w:val="21"/>
          <w:highlight w:val="none"/>
        </w:rPr>
        <w:t>采购农副产品不计入价格竞争，无需投标人报价，结算按照</w:t>
      </w:r>
      <w:r>
        <w:rPr>
          <w:rFonts w:hint="eastAsia"/>
          <w:b w:val="0"/>
          <w:bCs w:val="0"/>
          <w:sz w:val="21"/>
          <w:highlight w:val="none"/>
          <w:lang w:eastAsia="zh-CN"/>
        </w:rPr>
        <w:t>“</w:t>
      </w:r>
      <w:r>
        <w:rPr>
          <w:b w:val="0"/>
          <w:bCs w:val="0"/>
          <w:sz w:val="21"/>
          <w:highlight w:val="none"/>
        </w:rPr>
        <w:t>国家832扶贫平台</w:t>
      </w:r>
      <w:r>
        <w:rPr>
          <w:rFonts w:hint="eastAsia"/>
          <w:b w:val="0"/>
          <w:bCs w:val="0"/>
          <w:sz w:val="21"/>
          <w:highlight w:val="none"/>
          <w:lang w:val="en-US" w:eastAsia="zh-CN"/>
        </w:rPr>
        <w:t>”</w:t>
      </w:r>
      <w:r>
        <w:rPr>
          <w:b w:val="0"/>
          <w:bCs w:val="0"/>
          <w:sz w:val="21"/>
          <w:highlight w:val="none"/>
        </w:rPr>
        <w:t>上公示的价格进行，结算金额=国家832扶贫平台公示单价×实际供货量。当采购人提出需要在</w:t>
      </w:r>
      <w:r>
        <w:rPr>
          <w:rFonts w:hint="eastAsia"/>
          <w:b w:val="0"/>
          <w:bCs w:val="0"/>
          <w:sz w:val="21"/>
          <w:highlight w:val="none"/>
          <w:lang w:eastAsia="zh-CN"/>
        </w:rPr>
        <w:t>“</w:t>
      </w:r>
      <w:r>
        <w:rPr>
          <w:b w:val="0"/>
          <w:bCs w:val="0"/>
          <w:sz w:val="21"/>
          <w:highlight w:val="none"/>
        </w:rPr>
        <w:t>国家832扶贫平台</w:t>
      </w:r>
      <w:r>
        <w:rPr>
          <w:rFonts w:hint="eastAsia"/>
          <w:b w:val="0"/>
          <w:bCs w:val="0"/>
          <w:sz w:val="21"/>
          <w:highlight w:val="none"/>
          <w:lang w:eastAsia="zh-CN"/>
        </w:rPr>
        <w:t>”</w:t>
      </w:r>
      <w:r>
        <w:rPr>
          <w:b w:val="0"/>
          <w:bCs w:val="0"/>
          <w:sz w:val="21"/>
          <w:highlight w:val="none"/>
        </w:rPr>
        <w:t>采购的要求时，中标人不得无理由拒绝，否则视为存在供货质量问题处理。（如因政策变化不需要采购扶贫产品，则此条不执行）</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投标时须提供承诺函，承诺函格式自拟并加盖投标人公章</w:t>
      </w:r>
      <w:r>
        <w:rPr>
          <w:rFonts w:hint="eastAsia" w:ascii="宋体" w:hAnsi="宋体" w:eastAsia="宋体" w:cs="宋体"/>
          <w:b w:val="0"/>
          <w:bCs w:val="0"/>
          <w:sz w:val="21"/>
          <w:szCs w:val="21"/>
          <w:highlight w:val="none"/>
          <w:lang w:eastAsia="zh-CN"/>
        </w:rPr>
        <w:t>）</w:t>
      </w:r>
    </w:p>
    <w:p w14:paraId="4CE519E1">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（四）</w:t>
      </w:r>
      <w:r>
        <w:rPr>
          <w:rFonts w:hint="eastAsia" w:ascii="宋体" w:hAnsi="宋体" w:eastAsia="宋体" w:cs="宋体"/>
          <w:sz w:val="21"/>
          <w:szCs w:val="21"/>
          <w:highlight w:val="none"/>
        </w:rPr>
        <w:t>中标人需按实际销售额开具税务正式发票。</w:t>
      </w:r>
    </w:p>
    <w:p w14:paraId="16ADEC9D">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（五）</w:t>
      </w:r>
      <w:r>
        <w:rPr>
          <w:rFonts w:hint="eastAsia" w:ascii="宋体" w:hAnsi="宋体" w:eastAsia="宋体" w:cs="宋体"/>
          <w:sz w:val="21"/>
          <w:szCs w:val="21"/>
          <w:highlight w:val="none"/>
        </w:rPr>
        <w:t>中标人不得随意变更商品，应严格按合同、投标文件、采购文件要求（含商品、名称、规格和重量等）供应，否则采购人有权拒收。如因市场流通问题确实需要变更的，应书面向采购人申请。</w:t>
      </w:r>
    </w:p>
    <w:p w14:paraId="7A8284D3">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（六）</w:t>
      </w:r>
      <w:r>
        <w:rPr>
          <w:rFonts w:hint="eastAsia" w:ascii="宋体" w:hAnsi="宋体" w:eastAsia="宋体" w:cs="宋体"/>
          <w:sz w:val="21"/>
          <w:szCs w:val="21"/>
          <w:highlight w:val="none"/>
        </w:rPr>
        <w:t>拟投入的团队人员也应具有相应的专业性，能对产品供应的安全、质量管理等有保障，需具有食品安全方面的人员。其中本项目服务团队人员负责人应具有食品安全管理员证书或者食品安全管理员考试合格证明，拟派本项目的其他服务人员应具有食品安全管理员或者食品安全管理员考试合格证明或食品检验员（农产品食品检验员）证书。</w:t>
      </w:r>
    </w:p>
    <w:p w14:paraId="302C50B7">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（七）</w:t>
      </w:r>
      <w:r>
        <w:rPr>
          <w:rFonts w:hint="eastAsia" w:ascii="宋体" w:hAnsi="宋体" w:eastAsia="宋体" w:cs="宋体"/>
          <w:sz w:val="21"/>
          <w:szCs w:val="21"/>
          <w:highlight w:val="none"/>
        </w:rPr>
        <w:t>采购人按合同对商品进行认真验收，对不符合规格要求的物品，中标人应无条件退货，中标人未能履行采购文件、投标文件、合同所规定事项，或供应不合格的、假冒伪劣、以次充好的商品，采购人退货后将记录在案，并对中标人予以处罚，中标人除要承担因此产生的一切损失和费用外，还应向采购人支付违约金，情节严重的采购人有权单方面终止合同。</w:t>
      </w:r>
    </w:p>
    <w:p w14:paraId="5B576DDE">
      <w:pPr>
        <w:pStyle w:val="8"/>
        <w:keepNext w:val="0"/>
        <w:keepLines w:val="0"/>
        <w:pageBreakBefore w:val="0"/>
        <w:kinsoku/>
        <w:wordWrap/>
        <w:overflowPunct/>
        <w:topLinePunct w:val="0"/>
        <w:autoSpaceDE/>
        <w:autoSpaceDN/>
        <w:bidi w:val="0"/>
        <w:adjustRightInd/>
        <w:snapToGrid/>
        <w:spacing w:line="360" w:lineRule="auto"/>
        <w:ind w:left="0"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五、采购项目要求（适用各采购包）</w:t>
      </w:r>
    </w:p>
    <w:p w14:paraId="3394A883">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（一）水产品供货：</w:t>
      </w:r>
    </w:p>
    <w:p w14:paraId="6E7B96CB">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1.采购参考清单（此表仅供参考，包括但不仅限于以下品种，采购人可根据实际情况增减物品）</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64"/>
        <w:gridCol w:w="1064"/>
        <w:gridCol w:w="1064"/>
        <w:gridCol w:w="1064"/>
        <w:gridCol w:w="1064"/>
        <w:gridCol w:w="1065"/>
        <w:gridCol w:w="1065"/>
        <w:gridCol w:w="1069"/>
      </w:tblGrid>
      <w:tr w14:paraId="2254AD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5A83F61E">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35E0AAE9">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品种</w:t>
            </w:r>
          </w:p>
        </w:tc>
        <w:tc>
          <w:tcPr>
            <w:tcW w:w="624" w:type="pct"/>
            <w:vAlign w:val="center"/>
          </w:tcPr>
          <w:p w14:paraId="33F0DF74">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0F4584E2">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品种</w:t>
            </w:r>
          </w:p>
        </w:tc>
        <w:tc>
          <w:tcPr>
            <w:tcW w:w="624" w:type="pct"/>
            <w:vAlign w:val="center"/>
          </w:tcPr>
          <w:p w14:paraId="3C1F4686">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37FC8E4F">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品种</w:t>
            </w:r>
          </w:p>
        </w:tc>
        <w:tc>
          <w:tcPr>
            <w:tcW w:w="624" w:type="pct"/>
            <w:vAlign w:val="center"/>
          </w:tcPr>
          <w:p w14:paraId="17D346CE">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6" w:type="pct"/>
            <w:vAlign w:val="center"/>
          </w:tcPr>
          <w:p w14:paraId="45ED135A">
            <w:pPr>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品种</w:t>
            </w:r>
          </w:p>
        </w:tc>
      </w:tr>
      <w:tr w14:paraId="26565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3604FEBE">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F80C42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鲩鱼</w:t>
            </w:r>
          </w:p>
        </w:tc>
        <w:tc>
          <w:tcPr>
            <w:tcW w:w="624" w:type="pct"/>
            <w:vAlign w:val="center"/>
          </w:tcPr>
          <w:p w14:paraId="0FBBBBA9">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8689F8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罗非</w:t>
            </w:r>
          </w:p>
        </w:tc>
        <w:tc>
          <w:tcPr>
            <w:tcW w:w="624" w:type="pct"/>
            <w:vAlign w:val="center"/>
          </w:tcPr>
          <w:p w14:paraId="51221D9B">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AFA778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鳊鱼</w:t>
            </w:r>
          </w:p>
        </w:tc>
        <w:tc>
          <w:tcPr>
            <w:tcW w:w="624" w:type="pct"/>
            <w:vAlign w:val="center"/>
          </w:tcPr>
          <w:p w14:paraId="28CEBA62">
            <w:pPr>
              <w:numPr>
                <w:ilvl w:val="0"/>
                <w:numId w:val="1"/>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29D4281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大头鱼</w:t>
            </w:r>
          </w:p>
        </w:tc>
      </w:tr>
      <w:tr w14:paraId="6FBAF9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2288505A">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A55E4A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白鲫</w:t>
            </w:r>
          </w:p>
        </w:tc>
        <w:tc>
          <w:tcPr>
            <w:tcW w:w="624" w:type="pct"/>
            <w:vAlign w:val="center"/>
          </w:tcPr>
          <w:p w14:paraId="13A4A26E">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7EB628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鲚鱼</w:t>
            </w:r>
          </w:p>
        </w:tc>
        <w:tc>
          <w:tcPr>
            <w:tcW w:w="624" w:type="pct"/>
            <w:vAlign w:val="center"/>
          </w:tcPr>
          <w:p w14:paraId="55EB4352">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E72902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塘鲺</w:t>
            </w:r>
          </w:p>
        </w:tc>
        <w:tc>
          <w:tcPr>
            <w:tcW w:w="624" w:type="pct"/>
            <w:vAlign w:val="center"/>
          </w:tcPr>
          <w:p w14:paraId="6489AB44">
            <w:pPr>
              <w:numPr>
                <w:ilvl w:val="0"/>
                <w:numId w:val="1"/>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047EEB0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边鱼</w:t>
            </w:r>
          </w:p>
        </w:tc>
      </w:tr>
      <w:tr w14:paraId="2511A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60756249">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F8CAD7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鲈鱼</w:t>
            </w:r>
          </w:p>
        </w:tc>
        <w:tc>
          <w:tcPr>
            <w:tcW w:w="624" w:type="pct"/>
            <w:vAlign w:val="center"/>
          </w:tcPr>
          <w:p w14:paraId="322A7B34">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8D3CB3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立鱼</w:t>
            </w:r>
          </w:p>
        </w:tc>
        <w:tc>
          <w:tcPr>
            <w:tcW w:w="624" w:type="pct"/>
            <w:vAlign w:val="center"/>
          </w:tcPr>
          <w:p w14:paraId="3DF3C7BF">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7E1113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鲮鱼</w:t>
            </w:r>
          </w:p>
        </w:tc>
        <w:tc>
          <w:tcPr>
            <w:tcW w:w="624" w:type="pct"/>
            <w:vAlign w:val="center"/>
          </w:tcPr>
          <w:p w14:paraId="6AD2A362">
            <w:pPr>
              <w:numPr>
                <w:ilvl w:val="0"/>
                <w:numId w:val="1"/>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467AD4C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麻虾</w:t>
            </w:r>
          </w:p>
        </w:tc>
      </w:tr>
      <w:tr w14:paraId="1F173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064712C6">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41867C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桂虾</w:t>
            </w:r>
          </w:p>
        </w:tc>
        <w:tc>
          <w:tcPr>
            <w:tcW w:w="624" w:type="pct"/>
            <w:vAlign w:val="center"/>
          </w:tcPr>
          <w:p w14:paraId="7A6416DC">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3A1B92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明虾</w:t>
            </w:r>
          </w:p>
        </w:tc>
        <w:tc>
          <w:tcPr>
            <w:tcW w:w="624" w:type="pct"/>
            <w:vAlign w:val="center"/>
          </w:tcPr>
          <w:p w14:paraId="4DBB905E">
            <w:pPr>
              <w:numPr>
                <w:ilvl w:val="0"/>
                <w:numId w:val="1"/>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F216E9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鲩鱼腩</w:t>
            </w:r>
          </w:p>
        </w:tc>
        <w:tc>
          <w:tcPr>
            <w:tcW w:w="624" w:type="pct"/>
            <w:vAlign w:val="center"/>
          </w:tcPr>
          <w:p w14:paraId="4CE0B78C">
            <w:pPr>
              <w:numPr>
                <w:ilvl w:val="0"/>
                <w:numId w:val="1"/>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349099A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鱼胶</w:t>
            </w:r>
          </w:p>
        </w:tc>
      </w:tr>
    </w:tbl>
    <w:p w14:paraId="3E218C27">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2.鱼类要求：鱼体健康，体态匀称，游动活泼，体色鲜明，体表光滑，眼睛亮丽，鳞片鳍条完好。无添加孔雀石绿、无汽油味残留。</w:t>
      </w:r>
    </w:p>
    <w:p w14:paraId="1870E352">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（二）肉类供货：</w:t>
      </w:r>
    </w:p>
    <w:p w14:paraId="2B16A748">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1.猪肉采购参考清单（此表仅供参考，包括但不仅限于以下品种，采购人可根据实际情况增减品种）</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64"/>
        <w:gridCol w:w="1064"/>
        <w:gridCol w:w="1064"/>
        <w:gridCol w:w="1064"/>
        <w:gridCol w:w="1064"/>
        <w:gridCol w:w="1161"/>
        <w:gridCol w:w="969"/>
        <w:gridCol w:w="1067"/>
      </w:tblGrid>
      <w:tr w14:paraId="1D160A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68" w:hRule="atLeast"/>
          <w:jc w:val="center"/>
        </w:trPr>
        <w:tc>
          <w:tcPr>
            <w:tcW w:w="624" w:type="pct"/>
            <w:vAlign w:val="center"/>
          </w:tcPr>
          <w:p w14:paraId="7330C45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vAlign w:val="center"/>
          </w:tcPr>
          <w:p w14:paraId="1BCB088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4437C9F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vAlign w:val="center"/>
          </w:tcPr>
          <w:p w14:paraId="27D60FEF">
            <w:pPr>
              <w:spacing w:line="360" w:lineRule="auto"/>
              <w:ind w:firstLine="2"/>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6068D4D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81" w:type="pct"/>
            <w:vAlign w:val="center"/>
          </w:tcPr>
          <w:p w14:paraId="345DB7B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568" w:type="pct"/>
            <w:vAlign w:val="center"/>
          </w:tcPr>
          <w:p w14:paraId="4262D5F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6" w:type="pct"/>
            <w:vAlign w:val="center"/>
          </w:tcPr>
          <w:p w14:paraId="63FD14D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r>
      <w:tr w14:paraId="08DAB9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3EA0703A">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83A815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带皮上肉</w:t>
            </w:r>
          </w:p>
        </w:tc>
        <w:tc>
          <w:tcPr>
            <w:tcW w:w="624" w:type="pct"/>
            <w:vAlign w:val="center"/>
          </w:tcPr>
          <w:p w14:paraId="4F927F54">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492281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带皮花肉</w:t>
            </w:r>
          </w:p>
        </w:tc>
        <w:tc>
          <w:tcPr>
            <w:tcW w:w="624" w:type="pct"/>
            <w:vAlign w:val="center"/>
          </w:tcPr>
          <w:p w14:paraId="5DEA8AD8">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715292C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去皮上肉</w:t>
            </w:r>
          </w:p>
        </w:tc>
        <w:tc>
          <w:tcPr>
            <w:tcW w:w="568" w:type="pct"/>
            <w:vAlign w:val="center"/>
          </w:tcPr>
          <w:p w14:paraId="39F4EF1B">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455E89E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去皮花肉</w:t>
            </w:r>
          </w:p>
        </w:tc>
      </w:tr>
      <w:tr w14:paraId="4CF21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25F8D3DC">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909E6B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带皮猪踭</w:t>
            </w:r>
          </w:p>
        </w:tc>
        <w:tc>
          <w:tcPr>
            <w:tcW w:w="624" w:type="pct"/>
            <w:vAlign w:val="center"/>
          </w:tcPr>
          <w:p w14:paraId="732C6AF2">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78C9D8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去皮猪踭</w:t>
            </w:r>
          </w:p>
        </w:tc>
        <w:tc>
          <w:tcPr>
            <w:tcW w:w="624" w:type="pct"/>
            <w:vAlign w:val="center"/>
          </w:tcPr>
          <w:p w14:paraId="115E8610">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58FBBEC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赤肉</w:t>
            </w:r>
          </w:p>
        </w:tc>
        <w:tc>
          <w:tcPr>
            <w:tcW w:w="568" w:type="pct"/>
            <w:vAlign w:val="center"/>
          </w:tcPr>
          <w:p w14:paraId="73A8729C">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58E25BA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枚（梅）肉</w:t>
            </w:r>
          </w:p>
        </w:tc>
      </w:tr>
      <w:tr w14:paraId="26F1A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1F7B98CF">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407B81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枚（梅）柳</w:t>
            </w:r>
          </w:p>
        </w:tc>
        <w:tc>
          <w:tcPr>
            <w:tcW w:w="624" w:type="pct"/>
            <w:vAlign w:val="center"/>
          </w:tcPr>
          <w:p w14:paraId="26A0F97C">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784E31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一字枚（梅）</w:t>
            </w:r>
          </w:p>
        </w:tc>
        <w:tc>
          <w:tcPr>
            <w:tcW w:w="624" w:type="pct"/>
            <w:vAlign w:val="center"/>
          </w:tcPr>
          <w:p w14:paraId="695AEDB4">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49676F0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肉眼</w:t>
            </w:r>
          </w:p>
        </w:tc>
        <w:tc>
          <w:tcPr>
            <w:tcW w:w="568" w:type="pct"/>
            <w:vAlign w:val="center"/>
          </w:tcPr>
          <w:p w14:paraId="5E5F1349">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62E2CD6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猪展</w:t>
            </w:r>
          </w:p>
        </w:tc>
      </w:tr>
      <w:tr w14:paraId="6CB3AB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170B42FA">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77B5FC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鲜排骨</w:t>
            </w:r>
          </w:p>
        </w:tc>
        <w:tc>
          <w:tcPr>
            <w:tcW w:w="624" w:type="pct"/>
            <w:vAlign w:val="center"/>
          </w:tcPr>
          <w:p w14:paraId="3C867DBC">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D85511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肋排</w:t>
            </w:r>
          </w:p>
        </w:tc>
        <w:tc>
          <w:tcPr>
            <w:tcW w:w="624" w:type="pct"/>
            <w:vAlign w:val="center"/>
          </w:tcPr>
          <w:p w14:paraId="2E8ED657">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64A8720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肉排</w:t>
            </w:r>
          </w:p>
        </w:tc>
        <w:tc>
          <w:tcPr>
            <w:tcW w:w="568" w:type="pct"/>
            <w:vAlign w:val="center"/>
          </w:tcPr>
          <w:p w14:paraId="57CD056E">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070CBCA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猪手、脚</w:t>
            </w:r>
          </w:p>
        </w:tc>
      </w:tr>
      <w:tr w14:paraId="70EB18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60F60FC8">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76723B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龙骨</w:t>
            </w:r>
          </w:p>
        </w:tc>
        <w:tc>
          <w:tcPr>
            <w:tcW w:w="624" w:type="pct"/>
            <w:vAlign w:val="center"/>
          </w:tcPr>
          <w:p w14:paraId="3930F9CA">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43EAF1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筒骨</w:t>
            </w:r>
          </w:p>
        </w:tc>
        <w:tc>
          <w:tcPr>
            <w:tcW w:w="624" w:type="pct"/>
            <w:vAlign w:val="center"/>
          </w:tcPr>
          <w:p w14:paraId="0D01E8EB">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621F987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尾脊骨</w:t>
            </w:r>
          </w:p>
        </w:tc>
        <w:tc>
          <w:tcPr>
            <w:tcW w:w="568" w:type="pct"/>
            <w:vAlign w:val="center"/>
          </w:tcPr>
          <w:p w14:paraId="006E9EB5">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751D132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猪头骨</w:t>
            </w:r>
          </w:p>
        </w:tc>
      </w:tr>
      <w:tr w14:paraId="74CC9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4CC0C991">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9DAD73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扇骨</w:t>
            </w:r>
          </w:p>
        </w:tc>
        <w:tc>
          <w:tcPr>
            <w:tcW w:w="624" w:type="pct"/>
            <w:vAlign w:val="center"/>
          </w:tcPr>
          <w:p w14:paraId="11A07CBA">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25B7E5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肥肉</w:t>
            </w:r>
          </w:p>
        </w:tc>
        <w:tc>
          <w:tcPr>
            <w:tcW w:w="624" w:type="pct"/>
            <w:vAlign w:val="center"/>
          </w:tcPr>
          <w:p w14:paraId="389BFB6C">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6E4DF34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猪颈肉</w:t>
            </w:r>
          </w:p>
        </w:tc>
        <w:tc>
          <w:tcPr>
            <w:tcW w:w="568" w:type="pct"/>
            <w:vAlign w:val="center"/>
          </w:tcPr>
          <w:p w14:paraId="76B026B2">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57E60A6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圆蹄</w:t>
            </w:r>
          </w:p>
        </w:tc>
      </w:tr>
      <w:tr w14:paraId="6E2743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39B9BCEF">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032427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蹄筋</w:t>
            </w:r>
          </w:p>
        </w:tc>
        <w:tc>
          <w:tcPr>
            <w:tcW w:w="624" w:type="pct"/>
            <w:vAlign w:val="center"/>
          </w:tcPr>
          <w:p w14:paraId="21B978A6">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717BAC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猪肝</w:t>
            </w:r>
          </w:p>
        </w:tc>
        <w:tc>
          <w:tcPr>
            <w:tcW w:w="624" w:type="pct"/>
            <w:vAlign w:val="center"/>
          </w:tcPr>
          <w:p w14:paraId="6A8715A1">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1BB83B3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猪心</w:t>
            </w:r>
          </w:p>
        </w:tc>
        <w:tc>
          <w:tcPr>
            <w:tcW w:w="568" w:type="pct"/>
            <w:vAlign w:val="center"/>
          </w:tcPr>
          <w:p w14:paraId="149AAD77">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416CC0F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猪肚</w:t>
            </w:r>
          </w:p>
        </w:tc>
      </w:tr>
      <w:tr w14:paraId="3DEACB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0CAE4BB4">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EBD087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猪腰</w:t>
            </w:r>
          </w:p>
        </w:tc>
        <w:tc>
          <w:tcPr>
            <w:tcW w:w="624" w:type="pct"/>
            <w:vAlign w:val="center"/>
          </w:tcPr>
          <w:p w14:paraId="4E1F2EC7">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F3DE34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猪俐</w:t>
            </w:r>
          </w:p>
        </w:tc>
        <w:tc>
          <w:tcPr>
            <w:tcW w:w="624" w:type="pct"/>
            <w:vAlign w:val="center"/>
          </w:tcPr>
          <w:p w14:paraId="14662F96">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03E56DC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猪尾</w:t>
            </w:r>
          </w:p>
        </w:tc>
        <w:tc>
          <w:tcPr>
            <w:tcW w:w="568" w:type="pct"/>
            <w:vAlign w:val="center"/>
          </w:tcPr>
          <w:p w14:paraId="42096EC1">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39F0386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小肚</w:t>
            </w:r>
          </w:p>
        </w:tc>
      </w:tr>
      <w:tr w14:paraId="251E59C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65788CCF">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6B3EE4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大肠</w:t>
            </w:r>
          </w:p>
        </w:tc>
        <w:tc>
          <w:tcPr>
            <w:tcW w:w="624" w:type="pct"/>
            <w:vAlign w:val="center"/>
          </w:tcPr>
          <w:p w14:paraId="319A811E">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4EB184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大肠头</w:t>
            </w:r>
          </w:p>
        </w:tc>
        <w:tc>
          <w:tcPr>
            <w:tcW w:w="624" w:type="pct"/>
            <w:vAlign w:val="center"/>
          </w:tcPr>
          <w:p w14:paraId="07C47F64">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7B1E9BD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粉肠</w:t>
            </w:r>
          </w:p>
        </w:tc>
        <w:tc>
          <w:tcPr>
            <w:tcW w:w="568" w:type="pct"/>
            <w:vAlign w:val="center"/>
          </w:tcPr>
          <w:p w14:paraId="37779B43">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2382425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猪皮</w:t>
            </w:r>
          </w:p>
        </w:tc>
      </w:tr>
      <w:tr w14:paraId="2727C2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1DE3A47C">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158D6F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猪肺</w:t>
            </w:r>
          </w:p>
        </w:tc>
        <w:tc>
          <w:tcPr>
            <w:tcW w:w="624" w:type="pct"/>
            <w:vAlign w:val="center"/>
          </w:tcPr>
          <w:p w14:paraId="3DBA546F">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A424D0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生肠</w:t>
            </w:r>
          </w:p>
        </w:tc>
        <w:tc>
          <w:tcPr>
            <w:tcW w:w="624" w:type="pct"/>
            <w:vAlign w:val="center"/>
          </w:tcPr>
          <w:p w14:paraId="40A77037">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212AFE7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猪红</w:t>
            </w:r>
          </w:p>
        </w:tc>
        <w:tc>
          <w:tcPr>
            <w:tcW w:w="568" w:type="pct"/>
            <w:vAlign w:val="center"/>
          </w:tcPr>
          <w:p w14:paraId="55733771">
            <w:pPr>
              <w:numPr>
                <w:ilvl w:val="0"/>
                <w:numId w:val="2"/>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0A0DE0E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大油</w:t>
            </w:r>
          </w:p>
        </w:tc>
      </w:tr>
      <w:tr w14:paraId="4A7D68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624" w:type="pct"/>
            <w:vAlign w:val="center"/>
          </w:tcPr>
          <w:p w14:paraId="29446708">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C10D2F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猪肉滑</w:t>
            </w:r>
          </w:p>
        </w:tc>
        <w:tc>
          <w:tcPr>
            <w:tcW w:w="624" w:type="pct"/>
            <w:vAlign w:val="center"/>
          </w:tcPr>
          <w:p w14:paraId="709F30C0">
            <w:pPr>
              <w:numPr>
                <w:ilvl w:val="0"/>
                <w:numId w:val="2"/>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3BCB3C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猪横俐</w:t>
            </w:r>
          </w:p>
        </w:tc>
        <w:tc>
          <w:tcPr>
            <w:tcW w:w="624" w:type="pct"/>
            <w:vAlign w:val="center"/>
          </w:tcPr>
          <w:p w14:paraId="47E738F7">
            <w:pPr>
              <w:numPr>
                <w:ilvl w:val="0"/>
                <w:numId w:val="2"/>
              </w:numPr>
              <w:spacing w:line="360" w:lineRule="auto"/>
              <w:ind w:left="0" w:firstLine="0"/>
              <w:jc w:val="center"/>
              <w:rPr>
                <w:rFonts w:hint="eastAsia" w:ascii="宋体" w:hAnsi="宋体" w:eastAsia="宋体" w:cs="宋体"/>
                <w:sz w:val="21"/>
                <w:szCs w:val="21"/>
                <w:highlight w:val="none"/>
              </w:rPr>
            </w:pPr>
          </w:p>
        </w:tc>
        <w:tc>
          <w:tcPr>
            <w:tcW w:w="681" w:type="pct"/>
            <w:vAlign w:val="center"/>
          </w:tcPr>
          <w:p w14:paraId="5D2608D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瘦肉（脊肉）</w:t>
            </w:r>
          </w:p>
        </w:tc>
        <w:tc>
          <w:tcPr>
            <w:tcW w:w="568" w:type="pct"/>
            <w:vAlign w:val="center"/>
          </w:tcPr>
          <w:p w14:paraId="1D8F535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626" w:type="pct"/>
            <w:vAlign w:val="center"/>
          </w:tcPr>
          <w:p w14:paraId="7384AFF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552F01D3">
      <w:pPr>
        <w:spacing w:line="360" w:lineRule="auto"/>
        <w:ind w:righ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2.牛肉采购参考清单（此表仅供参考，包括但不仅限于以下品种，采购人可根据实际情况增减品种）</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64"/>
        <w:gridCol w:w="1064"/>
        <w:gridCol w:w="1064"/>
        <w:gridCol w:w="1064"/>
        <w:gridCol w:w="1064"/>
        <w:gridCol w:w="1065"/>
        <w:gridCol w:w="1065"/>
        <w:gridCol w:w="1069"/>
      </w:tblGrid>
      <w:tr w14:paraId="1A1F42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24" w:type="pct"/>
            <w:vAlign w:val="center"/>
          </w:tcPr>
          <w:p w14:paraId="08AA8C6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vAlign w:val="center"/>
          </w:tcPr>
          <w:p w14:paraId="4B0F4217">
            <w:pPr>
              <w:spacing w:line="360" w:lineRule="auto"/>
              <w:ind w:firstLine="29" w:firstLineChars="14"/>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423270E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vAlign w:val="center"/>
          </w:tcPr>
          <w:p w14:paraId="55568A7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52EA2F8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tcPr>
          <w:p w14:paraId="50DFA1D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1DA9C4A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6" w:type="pct"/>
          </w:tcPr>
          <w:p w14:paraId="664F1B8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r>
      <w:tr w14:paraId="708BCA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24" w:type="pct"/>
          </w:tcPr>
          <w:p w14:paraId="38455932">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561068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牛肉</w:t>
            </w:r>
          </w:p>
        </w:tc>
        <w:tc>
          <w:tcPr>
            <w:tcW w:w="624" w:type="pct"/>
          </w:tcPr>
          <w:p w14:paraId="7340651C">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tcPr>
          <w:p w14:paraId="3D544C7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牛霖</w:t>
            </w:r>
          </w:p>
        </w:tc>
        <w:tc>
          <w:tcPr>
            <w:tcW w:w="624" w:type="pct"/>
          </w:tcPr>
          <w:p w14:paraId="38FD7D5D">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tcPr>
          <w:p w14:paraId="283FD8A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牛百叶</w:t>
            </w:r>
          </w:p>
        </w:tc>
        <w:tc>
          <w:tcPr>
            <w:tcW w:w="624" w:type="pct"/>
          </w:tcPr>
          <w:p w14:paraId="187CC041">
            <w:pPr>
              <w:numPr>
                <w:ilvl w:val="0"/>
                <w:numId w:val="3"/>
              </w:numPr>
              <w:spacing w:line="360" w:lineRule="auto"/>
              <w:ind w:left="0" w:firstLine="0"/>
              <w:jc w:val="center"/>
              <w:rPr>
                <w:rFonts w:hint="eastAsia" w:ascii="宋体" w:hAnsi="宋体" w:eastAsia="宋体" w:cs="宋体"/>
                <w:sz w:val="21"/>
                <w:szCs w:val="21"/>
                <w:highlight w:val="none"/>
              </w:rPr>
            </w:pPr>
          </w:p>
        </w:tc>
        <w:tc>
          <w:tcPr>
            <w:tcW w:w="626" w:type="pct"/>
          </w:tcPr>
          <w:p w14:paraId="7488D4B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牛展</w:t>
            </w:r>
          </w:p>
        </w:tc>
      </w:tr>
      <w:tr w14:paraId="4DE2BF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24" w:type="pct"/>
          </w:tcPr>
          <w:p w14:paraId="35BCC5C7">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070D93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牛柳</w:t>
            </w:r>
          </w:p>
        </w:tc>
        <w:tc>
          <w:tcPr>
            <w:tcW w:w="624" w:type="pct"/>
          </w:tcPr>
          <w:p w14:paraId="364C9615">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tcPr>
          <w:p w14:paraId="4BEBD8A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牛坑腩</w:t>
            </w:r>
          </w:p>
        </w:tc>
        <w:tc>
          <w:tcPr>
            <w:tcW w:w="624" w:type="pct"/>
          </w:tcPr>
          <w:p w14:paraId="0F279A18">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tcPr>
          <w:p w14:paraId="0FB298F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牛碎腩</w:t>
            </w:r>
          </w:p>
        </w:tc>
        <w:tc>
          <w:tcPr>
            <w:tcW w:w="624" w:type="pct"/>
          </w:tcPr>
          <w:p w14:paraId="2BDB2F8E">
            <w:pPr>
              <w:numPr>
                <w:ilvl w:val="0"/>
                <w:numId w:val="3"/>
              </w:numPr>
              <w:spacing w:line="360" w:lineRule="auto"/>
              <w:ind w:left="0" w:firstLine="0"/>
              <w:jc w:val="center"/>
              <w:rPr>
                <w:rFonts w:hint="eastAsia" w:ascii="宋体" w:hAnsi="宋体" w:eastAsia="宋体" w:cs="宋体"/>
                <w:sz w:val="21"/>
                <w:szCs w:val="21"/>
                <w:highlight w:val="none"/>
              </w:rPr>
            </w:pPr>
          </w:p>
        </w:tc>
        <w:tc>
          <w:tcPr>
            <w:tcW w:w="626" w:type="pct"/>
          </w:tcPr>
          <w:p w14:paraId="0C2EB22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牛肉滑</w:t>
            </w:r>
          </w:p>
        </w:tc>
      </w:tr>
      <w:tr w14:paraId="1DA865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24" w:type="pct"/>
          </w:tcPr>
          <w:p w14:paraId="3AA99B6E">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tcPr>
          <w:p w14:paraId="246C437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腌牛肉片</w:t>
            </w:r>
          </w:p>
        </w:tc>
        <w:tc>
          <w:tcPr>
            <w:tcW w:w="624" w:type="pct"/>
          </w:tcPr>
          <w:p w14:paraId="716F2F1A">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tcPr>
          <w:p w14:paraId="538236D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牛心</w:t>
            </w:r>
          </w:p>
        </w:tc>
        <w:tc>
          <w:tcPr>
            <w:tcW w:w="624" w:type="pct"/>
          </w:tcPr>
          <w:p w14:paraId="3804AE41">
            <w:pPr>
              <w:numPr>
                <w:ilvl w:val="0"/>
                <w:numId w:val="3"/>
              </w:numPr>
              <w:spacing w:line="360" w:lineRule="auto"/>
              <w:ind w:left="0" w:firstLine="0"/>
              <w:jc w:val="center"/>
              <w:rPr>
                <w:rFonts w:hint="eastAsia" w:ascii="宋体" w:hAnsi="宋体" w:eastAsia="宋体" w:cs="宋体"/>
                <w:sz w:val="21"/>
                <w:szCs w:val="21"/>
                <w:highlight w:val="none"/>
              </w:rPr>
            </w:pPr>
          </w:p>
        </w:tc>
        <w:tc>
          <w:tcPr>
            <w:tcW w:w="624" w:type="pct"/>
          </w:tcPr>
          <w:p w14:paraId="005133C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牛骨头</w:t>
            </w:r>
          </w:p>
        </w:tc>
        <w:tc>
          <w:tcPr>
            <w:tcW w:w="624" w:type="pct"/>
            <w:vAlign w:val="center"/>
          </w:tcPr>
          <w:p w14:paraId="4E625A8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626" w:type="pct"/>
            <w:vAlign w:val="center"/>
          </w:tcPr>
          <w:p w14:paraId="67913FC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7153592A">
      <w:pPr>
        <w:spacing w:line="360" w:lineRule="auto"/>
        <w:ind w:righ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3.禽鸟采购参考清单（此表仅供参考，包括但不仅限于以下品种，采购人可根据实际情况增减品种）</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64"/>
        <w:gridCol w:w="1064"/>
        <w:gridCol w:w="1064"/>
        <w:gridCol w:w="1064"/>
        <w:gridCol w:w="1064"/>
        <w:gridCol w:w="1065"/>
        <w:gridCol w:w="1065"/>
        <w:gridCol w:w="1067"/>
      </w:tblGrid>
      <w:tr w14:paraId="4C1654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624" w:type="pct"/>
            <w:vAlign w:val="center"/>
          </w:tcPr>
          <w:p w14:paraId="41BD29F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vAlign w:val="center"/>
          </w:tcPr>
          <w:p w14:paraId="3BFD92F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4BF5937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vAlign w:val="center"/>
          </w:tcPr>
          <w:p w14:paraId="18ADE61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64DE86D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4" w:type="pct"/>
            <w:vAlign w:val="center"/>
          </w:tcPr>
          <w:p w14:paraId="718C6BE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624" w:type="pct"/>
            <w:vAlign w:val="center"/>
          </w:tcPr>
          <w:p w14:paraId="4ADA45E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25" w:type="pct"/>
            <w:vAlign w:val="center"/>
          </w:tcPr>
          <w:p w14:paraId="7085134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r>
      <w:tr w14:paraId="17BC09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624" w:type="pct"/>
            <w:vAlign w:val="center"/>
          </w:tcPr>
          <w:p w14:paraId="071482D7">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0FAB21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光鸡</w:t>
            </w:r>
          </w:p>
        </w:tc>
        <w:tc>
          <w:tcPr>
            <w:tcW w:w="624" w:type="pct"/>
            <w:vAlign w:val="center"/>
          </w:tcPr>
          <w:p w14:paraId="1199F826">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FE4DCD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麻鸡</w:t>
            </w:r>
          </w:p>
        </w:tc>
        <w:tc>
          <w:tcPr>
            <w:tcW w:w="624" w:type="pct"/>
            <w:vAlign w:val="center"/>
          </w:tcPr>
          <w:p w14:paraId="71518DEF">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EDEAF4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鸡</w:t>
            </w:r>
          </w:p>
        </w:tc>
        <w:tc>
          <w:tcPr>
            <w:tcW w:w="624" w:type="pct"/>
            <w:vAlign w:val="center"/>
          </w:tcPr>
          <w:p w14:paraId="49DF36D8">
            <w:pPr>
              <w:numPr>
                <w:ilvl w:val="0"/>
                <w:numId w:val="4"/>
              </w:numPr>
              <w:spacing w:line="360" w:lineRule="auto"/>
              <w:ind w:left="0" w:firstLine="0"/>
              <w:jc w:val="center"/>
              <w:rPr>
                <w:rFonts w:hint="eastAsia" w:ascii="宋体" w:hAnsi="宋体" w:eastAsia="宋体" w:cs="宋体"/>
                <w:sz w:val="21"/>
                <w:szCs w:val="21"/>
                <w:highlight w:val="none"/>
              </w:rPr>
            </w:pPr>
          </w:p>
        </w:tc>
        <w:tc>
          <w:tcPr>
            <w:tcW w:w="625" w:type="pct"/>
            <w:vAlign w:val="center"/>
          </w:tcPr>
          <w:p w14:paraId="015CF96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老鸡</w:t>
            </w:r>
          </w:p>
        </w:tc>
      </w:tr>
      <w:tr w14:paraId="7A9136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624" w:type="pct"/>
            <w:vAlign w:val="center"/>
          </w:tcPr>
          <w:p w14:paraId="3A70EDEC">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FDD687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竹丝鸡</w:t>
            </w:r>
          </w:p>
        </w:tc>
        <w:tc>
          <w:tcPr>
            <w:tcW w:w="624" w:type="pct"/>
            <w:vAlign w:val="center"/>
          </w:tcPr>
          <w:p w14:paraId="5E086CD5">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1F8E08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走地鸡</w:t>
            </w:r>
          </w:p>
        </w:tc>
        <w:tc>
          <w:tcPr>
            <w:tcW w:w="624" w:type="pct"/>
            <w:vAlign w:val="center"/>
          </w:tcPr>
          <w:p w14:paraId="120F43D9">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2DC45F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水鸭</w:t>
            </w:r>
          </w:p>
        </w:tc>
        <w:tc>
          <w:tcPr>
            <w:tcW w:w="624" w:type="pct"/>
            <w:vAlign w:val="center"/>
          </w:tcPr>
          <w:p w14:paraId="1EAC3F52">
            <w:pPr>
              <w:numPr>
                <w:ilvl w:val="0"/>
                <w:numId w:val="4"/>
              </w:numPr>
              <w:spacing w:line="360" w:lineRule="auto"/>
              <w:ind w:left="0" w:firstLine="0"/>
              <w:jc w:val="center"/>
              <w:rPr>
                <w:rFonts w:hint="eastAsia" w:ascii="宋体" w:hAnsi="宋体" w:eastAsia="宋体" w:cs="宋体"/>
                <w:sz w:val="21"/>
                <w:szCs w:val="21"/>
                <w:highlight w:val="none"/>
              </w:rPr>
            </w:pPr>
          </w:p>
        </w:tc>
        <w:tc>
          <w:tcPr>
            <w:tcW w:w="625" w:type="pct"/>
            <w:vAlign w:val="center"/>
          </w:tcPr>
          <w:p w14:paraId="6FB21EA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番鸭</w:t>
            </w:r>
          </w:p>
        </w:tc>
      </w:tr>
      <w:tr w14:paraId="49B6EA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5" w:hRule="atLeast"/>
          <w:jc w:val="center"/>
        </w:trPr>
        <w:tc>
          <w:tcPr>
            <w:tcW w:w="624" w:type="pct"/>
            <w:vAlign w:val="center"/>
          </w:tcPr>
          <w:p w14:paraId="6DAD2BCB">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CF89AD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光鸭</w:t>
            </w:r>
          </w:p>
        </w:tc>
        <w:tc>
          <w:tcPr>
            <w:tcW w:w="624" w:type="pct"/>
            <w:vAlign w:val="center"/>
          </w:tcPr>
          <w:p w14:paraId="6E630F02">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DC5523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鹌鹑</w:t>
            </w:r>
          </w:p>
        </w:tc>
        <w:tc>
          <w:tcPr>
            <w:tcW w:w="624" w:type="pct"/>
            <w:vAlign w:val="center"/>
          </w:tcPr>
          <w:p w14:paraId="760BD78D">
            <w:pPr>
              <w:numPr>
                <w:ilvl w:val="0"/>
                <w:numId w:val="4"/>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E031C8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乳鸽</w:t>
            </w:r>
          </w:p>
        </w:tc>
        <w:tc>
          <w:tcPr>
            <w:tcW w:w="624" w:type="pct"/>
            <w:vAlign w:val="center"/>
          </w:tcPr>
          <w:p w14:paraId="2282063A">
            <w:pPr>
              <w:numPr>
                <w:ilvl w:val="0"/>
                <w:numId w:val="4"/>
              </w:numPr>
              <w:spacing w:line="360" w:lineRule="auto"/>
              <w:ind w:left="0" w:firstLine="0"/>
              <w:jc w:val="center"/>
              <w:rPr>
                <w:rFonts w:hint="eastAsia" w:ascii="宋体" w:hAnsi="宋体" w:eastAsia="宋体" w:cs="宋体"/>
                <w:sz w:val="21"/>
                <w:szCs w:val="21"/>
                <w:highlight w:val="none"/>
              </w:rPr>
            </w:pPr>
          </w:p>
        </w:tc>
        <w:tc>
          <w:tcPr>
            <w:tcW w:w="625" w:type="pct"/>
            <w:vAlign w:val="center"/>
          </w:tcPr>
          <w:p w14:paraId="47D3056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鹅</w:t>
            </w:r>
          </w:p>
        </w:tc>
      </w:tr>
    </w:tbl>
    <w:p w14:paraId="1973F544">
      <w:pPr>
        <w:spacing w:line="360" w:lineRule="auto"/>
        <w:ind w:righ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4.冷冻类采购参考清单（此表仅供参考，包括但不仅限于以下品种，采购人可根据实际情况增减品种）</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84"/>
        <w:gridCol w:w="1306"/>
        <w:gridCol w:w="781"/>
        <w:gridCol w:w="1497"/>
        <w:gridCol w:w="784"/>
        <w:gridCol w:w="1117"/>
        <w:gridCol w:w="943"/>
        <w:gridCol w:w="1307"/>
      </w:tblGrid>
      <w:tr w14:paraId="2DDEF5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68" w:hRule="atLeast"/>
          <w:jc w:val="center"/>
        </w:trPr>
        <w:tc>
          <w:tcPr>
            <w:tcW w:w="460" w:type="pct"/>
            <w:vAlign w:val="center"/>
          </w:tcPr>
          <w:p w14:paraId="656AF9D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766" w:type="pct"/>
            <w:vAlign w:val="center"/>
          </w:tcPr>
          <w:p w14:paraId="53809D3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458" w:type="pct"/>
            <w:vAlign w:val="center"/>
          </w:tcPr>
          <w:p w14:paraId="31905BF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878" w:type="pct"/>
            <w:vAlign w:val="center"/>
          </w:tcPr>
          <w:p w14:paraId="6AF70D2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460" w:type="pct"/>
            <w:vAlign w:val="center"/>
          </w:tcPr>
          <w:p w14:paraId="62EAA09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55" w:type="pct"/>
            <w:vAlign w:val="center"/>
          </w:tcPr>
          <w:p w14:paraId="1D08D98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553" w:type="pct"/>
            <w:vAlign w:val="center"/>
          </w:tcPr>
          <w:p w14:paraId="0DDFB2D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766" w:type="pct"/>
            <w:vAlign w:val="center"/>
          </w:tcPr>
          <w:p w14:paraId="2A00A3A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r>
      <w:tr w14:paraId="77150C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6C09B878">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vAlign w:val="center"/>
          </w:tcPr>
          <w:p w14:paraId="7111EBD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冻鸡胸肉</w:t>
            </w:r>
          </w:p>
        </w:tc>
        <w:tc>
          <w:tcPr>
            <w:tcW w:w="458" w:type="pct"/>
            <w:vAlign w:val="center"/>
          </w:tcPr>
          <w:p w14:paraId="79ED6654">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64EEEFD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冻猪手</w:t>
            </w:r>
          </w:p>
        </w:tc>
        <w:tc>
          <w:tcPr>
            <w:tcW w:w="460" w:type="pct"/>
            <w:vAlign w:val="center"/>
          </w:tcPr>
          <w:p w14:paraId="0928768B">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13ADE4E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冻鱿鱼</w:t>
            </w:r>
          </w:p>
        </w:tc>
        <w:tc>
          <w:tcPr>
            <w:tcW w:w="553" w:type="pct"/>
          </w:tcPr>
          <w:p w14:paraId="53E8F75B">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2DC1B3A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鸡中亦</w:t>
            </w:r>
          </w:p>
        </w:tc>
      </w:tr>
      <w:tr w14:paraId="00E717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5B8454B0">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3C2C988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冻猪脚</w:t>
            </w:r>
          </w:p>
        </w:tc>
        <w:tc>
          <w:tcPr>
            <w:tcW w:w="458" w:type="pct"/>
            <w:vAlign w:val="center"/>
          </w:tcPr>
          <w:p w14:paraId="08F880DD">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43E8018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冻猪肚</w:t>
            </w:r>
          </w:p>
        </w:tc>
        <w:tc>
          <w:tcPr>
            <w:tcW w:w="460" w:type="pct"/>
            <w:vAlign w:val="center"/>
          </w:tcPr>
          <w:p w14:paraId="6C2751EB">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14D303E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冻鸡壳</w:t>
            </w:r>
          </w:p>
        </w:tc>
        <w:tc>
          <w:tcPr>
            <w:tcW w:w="553" w:type="pct"/>
            <w:vAlign w:val="center"/>
          </w:tcPr>
          <w:p w14:paraId="076DEA3A">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57872BA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冻猪耳</w:t>
            </w:r>
          </w:p>
        </w:tc>
      </w:tr>
      <w:tr w14:paraId="669B9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43B14E06">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154220B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冻无皮花肉</w:t>
            </w:r>
          </w:p>
        </w:tc>
        <w:tc>
          <w:tcPr>
            <w:tcW w:w="458" w:type="pct"/>
            <w:vAlign w:val="center"/>
          </w:tcPr>
          <w:p w14:paraId="77D99F06">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05B9E07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冻有皮花肉</w:t>
            </w:r>
          </w:p>
        </w:tc>
        <w:tc>
          <w:tcPr>
            <w:tcW w:w="460" w:type="pct"/>
            <w:vAlign w:val="center"/>
          </w:tcPr>
          <w:p w14:paraId="13CD9799">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5FE390A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冻带鱼</w:t>
            </w:r>
          </w:p>
        </w:tc>
        <w:tc>
          <w:tcPr>
            <w:tcW w:w="553" w:type="pct"/>
            <w:vAlign w:val="center"/>
          </w:tcPr>
          <w:p w14:paraId="034EF820">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46835CF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鸡亦尖</w:t>
            </w:r>
          </w:p>
        </w:tc>
      </w:tr>
      <w:tr w14:paraId="309E82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4F250497">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26AEDF7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冻前排</w:t>
            </w:r>
          </w:p>
        </w:tc>
        <w:tc>
          <w:tcPr>
            <w:tcW w:w="458" w:type="pct"/>
            <w:vAlign w:val="center"/>
          </w:tcPr>
          <w:p w14:paraId="1B684E13">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7335BC3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冻红珊鱼</w:t>
            </w:r>
          </w:p>
        </w:tc>
        <w:tc>
          <w:tcPr>
            <w:tcW w:w="460" w:type="pct"/>
            <w:vAlign w:val="center"/>
          </w:tcPr>
          <w:p w14:paraId="41BB51B7">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2B2DF91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冻鱿鱼须</w:t>
            </w:r>
          </w:p>
        </w:tc>
        <w:tc>
          <w:tcPr>
            <w:tcW w:w="553" w:type="pct"/>
            <w:vAlign w:val="center"/>
          </w:tcPr>
          <w:p w14:paraId="2F0479B8">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2FC07A2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冻鸡肾</w:t>
            </w:r>
          </w:p>
        </w:tc>
      </w:tr>
      <w:tr w14:paraId="15F4AF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7340B1A6">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5063EDD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冻肋排</w:t>
            </w:r>
          </w:p>
        </w:tc>
        <w:tc>
          <w:tcPr>
            <w:tcW w:w="458" w:type="pct"/>
            <w:vAlign w:val="center"/>
          </w:tcPr>
          <w:p w14:paraId="66894C39">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4062257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冻南昌鱼(中)</w:t>
            </w:r>
          </w:p>
        </w:tc>
        <w:tc>
          <w:tcPr>
            <w:tcW w:w="460" w:type="pct"/>
            <w:vAlign w:val="center"/>
          </w:tcPr>
          <w:p w14:paraId="10306875">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48E6630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冻鸡脚</w:t>
            </w:r>
          </w:p>
        </w:tc>
        <w:tc>
          <w:tcPr>
            <w:tcW w:w="553" w:type="pct"/>
            <w:vAlign w:val="center"/>
          </w:tcPr>
          <w:p w14:paraId="28E3A3DD">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7958830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冻小排</w:t>
            </w:r>
          </w:p>
        </w:tc>
      </w:tr>
      <w:tr w14:paraId="012743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594D3266">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60A3362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冻鱿鱼亦</w:t>
            </w:r>
          </w:p>
        </w:tc>
        <w:tc>
          <w:tcPr>
            <w:tcW w:w="458" w:type="pct"/>
            <w:vAlign w:val="center"/>
          </w:tcPr>
          <w:p w14:paraId="37A37264">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532E200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小鸡腿</w:t>
            </w:r>
          </w:p>
        </w:tc>
        <w:tc>
          <w:tcPr>
            <w:tcW w:w="460" w:type="pct"/>
            <w:vAlign w:val="center"/>
          </w:tcPr>
          <w:p w14:paraId="60A372D0">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645183D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冻筒骨</w:t>
            </w:r>
          </w:p>
        </w:tc>
        <w:tc>
          <w:tcPr>
            <w:tcW w:w="553" w:type="pct"/>
            <w:vAlign w:val="center"/>
          </w:tcPr>
          <w:p w14:paraId="10A90BF7">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6B0EC22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冰鲜秋刀鱼</w:t>
            </w:r>
          </w:p>
        </w:tc>
      </w:tr>
      <w:tr w14:paraId="50C5DB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3D7987BF">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74FA79A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大鸡腿</w:t>
            </w:r>
          </w:p>
        </w:tc>
        <w:tc>
          <w:tcPr>
            <w:tcW w:w="458" w:type="pct"/>
            <w:vAlign w:val="center"/>
          </w:tcPr>
          <w:p w14:paraId="2096CDBC">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6D497A7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肋排</w:t>
            </w:r>
          </w:p>
        </w:tc>
        <w:tc>
          <w:tcPr>
            <w:tcW w:w="460" w:type="pct"/>
            <w:vAlign w:val="center"/>
          </w:tcPr>
          <w:p w14:paraId="284247DA">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46CEE2B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冻猪舌</w:t>
            </w:r>
          </w:p>
        </w:tc>
        <w:tc>
          <w:tcPr>
            <w:tcW w:w="553" w:type="pct"/>
            <w:vAlign w:val="center"/>
          </w:tcPr>
          <w:p w14:paraId="012C9C3D">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3FBF9E0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冻猪肚</w:t>
            </w:r>
          </w:p>
        </w:tc>
      </w:tr>
      <w:tr w14:paraId="1DB626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77016248">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1FDC9B7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冻鸭肾</w:t>
            </w:r>
          </w:p>
        </w:tc>
        <w:tc>
          <w:tcPr>
            <w:tcW w:w="458" w:type="pct"/>
            <w:vAlign w:val="center"/>
          </w:tcPr>
          <w:p w14:paraId="22FBFB49">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7845320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冻龙骨</w:t>
            </w:r>
          </w:p>
        </w:tc>
        <w:tc>
          <w:tcPr>
            <w:tcW w:w="460" w:type="pct"/>
            <w:vAlign w:val="center"/>
          </w:tcPr>
          <w:p w14:paraId="47D0460C">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vAlign w:val="center"/>
          </w:tcPr>
          <w:p w14:paraId="0CD04CF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冻扇骨</w:t>
            </w:r>
          </w:p>
        </w:tc>
        <w:tc>
          <w:tcPr>
            <w:tcW w:w="553" w:type="pct"/>
            <w:vAlign w:val="center"/>
          </w:tcPr>
          <w:p w14:paraId="5289CA00">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4498B6A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冰鲜红珊鱼</w:t>
            </w:r>
          </w:p>
        </w:tc>
      </w:tr>
      <w:tr w14:paraId="3E2B40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10977A7F">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310021A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冻南仓鱼</w:t>
            </w:r>
          </w:p>
        </w:tc>
        <w:tc>
          <w:tcPr>
            <w:tcW w:w="458" w:type="pct"/>
            <w:vAlign w:val="center"/>
          </w:tcPr>
          <w:p w14:paraId="0A09BF99">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1A752E2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冻兔肉</w:t>
            </w:r>
          </w:p>
        </w:tc>
        <w:tc>
          <w:tcPr>
            <w:tcW w:w="460" w:type="pct"/>
            <w:vAlign w:val="center"/>
          </w:tcPr>
          <w:p w14:paraId="01550ABB">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1E3DAA4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冻鸡腿肉</w:t>
            </w:r>
          </w:p>
        </w:tc>
        <w:tc>
          <w:tcPr>
            <w:tcW w:w="553" w:type="pct"/>
          </w:tcPr>
          <w:p w14:paraId="17055F17">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661C4DE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冻鸭腿</w:t>
            </w:r>
          </w:p>
        </w:tc>
      </w:tr>
      <w:tr w14:paraId="4C2972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8" w:hRule="atLeast"/>
          <w:jc w:val="center"/>
        </w:trPr>
        <w:tc>
          <w:tcPr>
            <w:tcW w:w="460" w:type="pct"/>
            <w:vAlign w:val="center"/>
          </w:tcPr>
          <w:p w14:paraId="0D3BADDE">
            <w:pPr>
              <w:numPr>
                <w:ilvl w:val="0"/>
                <w:numId w:val="5"/>
              </w:numPr>
              <w:spacing w:line="360" w:lineRule="auto"/>
              <w:ind w:left="0" w:firstLine="0"/>
              <w:jc w:val="center"/>
              <w:rPr>
                <w:rFonts w:hint="eastAsia" w:ascii="宋体" w:hAnsi="宋体" w:eastAsia="宋体" w:cs="宋体"/>
                <w:sz w:val="21"/>
                <w:szCs w:val="21"/>
                <w:highlight w:val="none"/>
              </w:rPr>
            </w:pPr>
          </w:p>
        </w:tc>
        <w:tc>
          <w:tcPr>
            <w:tcW w:w="766" w:type="pct"/>
          </w:tcPr>
          <w:p w14:paraId="16FFA82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火腿肉</w:t>
            </w:r>
          </w:p>
        </w:tc>
        <w:tc>
          <w:tcPr>
            <w:tcW w:w="458" w:type="pct"/>
            <w:vAlign w:val="center"/>
          </w:tcPr>
          <w:p w14:paraId="0993501A">
            <w:pPr>
              <w:numPr>
                <w:ilvl w:val="0"/>
                <w:numId w:val="5"/>
              </w:numPr>
              <w:spacing w:line="360" w:lineRule="auto"/>
              <w:ind w:left="0" w:firstLine="0"/>
              <w:jc w:val="center"/>
              <w:rPr>
                <w:rFonts w:hint="eastAsia" w:ascii="宋体" w:hAnsi="宋体" w:eastAsia="宋体" w:cs="宋体"/>
                <w:sz w:val="21"/>
                <w:szCs w:val="21"/>
                <w:highlight w:val="none"/>
              </w:rPr>
            </w:pPr>
          </w:p>
        </w:tc>
        <w:tc>
          <w:tcPr>
            <w:tcW w:w="878" w:type="pct"/>
          </w:tcPr>
          <w:p w14:paraId="1C07279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鱼皮角</w:t>
            </w:r>
          </w:p>
        </w:tc>
        <w:tc>
          <w:tcPr>
            <w:tcW w:w="460" w:type="pct"/>
            <w:vAlign w:val="center"/>
          </w:tcPr>
          <w:p w14:paraId="592E0AEB">
            <w:pPr>
              <w:numPr>
                <w:ilvl w:val="0"/>
                <w:numId w:val="5"/>
              </w:numPr>
              <w:spacing w:line="360" w:lineRule="auto"/>
              <w:ind w:left="0" w:firstLine="0"/>
              <w:jc w:val="center"/>
              <w:rPr>
                <w:rFonts w:hint="eastAsia" w:ascii="宋体" w:hAnsi="宋体" w:eastAsia="宋体" w:cs="宋体"/>
                <w:sz w:val="21"/>
                <w:szCs w:val="21"/>
                <w:highlight w:val="none"/>
              </w:rPr>
            </w:pPr>
          </w:p>
        </w:tc>
        <w:tc>
          <w:tcPr>
            <w:tcW w:w="655" w:type="pct"/>
          </w:tcPr>
          <w:p w14:paraId="1AA7AA3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午餐肉</w:t>
            </w:r>
          </w:p>
        </w:tc>
        <w:tc>
          <w:tcPr>
            <w:tcW w:w="553" w:type="pct"/>
            <w:vAlign w:val="center"/>
          </w:tcPr>
          <w:p w14:paraId="189C721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766" w:type="pct"/>
            <w:vAlign w:val="center"/>
          </w:tcPr>
          <w:p w14:paraId="6C51148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52C6B546">
      <w:pPr>
        <w:spacing w:line="360" w:lineRule="auto"/>
        <w:ind w:righ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鲜肉要求：所供货物应保持较好的外观和质量等级，符合国家食品部门的标准，鲜肉确保每日新鲜、保证无异味、无霉烂变质，肉类保证来源于正规肉联厂，供货时须提交当批次有效的动物检疫合格证复印件（供货时提供原件备查）。每次供货时须提供分割肉销售凭据。</w:t>
      </w:r>
    </w:p>
    <w:p w14:paraId="4C912C2A">
      <w:pPr>
        <w:spacing w:line="360" w:lineRule="auto"/>
        <w:ind w:righ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6.熟食类采购参考清单（此表仅供参考，包括但不仅限于以下品种，采购人可根据实际情况增减品种）</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064"/>
        <w:gridCol w:w="1064"/>
        <w:gridCol w:w="1064"/>
        <w:gridCol w:w="1064"/>
        <w:gridCol w:w="1064"/>
        <w:gridCol w:w="1065"/>
        <w:gridCol w:w="1065"/>
        <w:gridCol w:w="1069"/>
      </w:tblGrid>
      <w:tr w14:paraId="0A592A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1" w:hRule="atLeast"/>
          <w:tblHeader/>
          <w:jc w:val="center"/>
        </w:trPr>
        <w:tc>
          <w:tcPr>
            <w:tcW w:w="624" w:type="pct"/>
            <w:vAlign w:val="center"/>
          </w:tcPr>
          <w:p w14:paraId="1050D37A">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42E24168">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624" w:type="pct"/>
            <w:vAlign w:val="center"/>
          </w:tcPr>
          <w:p w14:paraId="4C9DC2F2">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05570806">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624" w:type="pct"/>
            <w:vAlign w:val="center"/>
          </w:tcPr>
          <w:p w14:paraId="0A582D86">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7CDEC875">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624" w:type="pct"/>
            <w:vAlign w:val="center"/>
          </w:tcPr>
          <w:p w14:paraId="2C9F9AFF">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6" w:type="pct"/>
            <w:vAlign w:val="center"/>
          </w:tcPr>
          <w:p w14:paraId="7BABB325">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r>
      <w:tr w14:paraId="37303D7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1" w:hRule="atLeast"/>
          <w:tblHeader/>
          <w:jc w:val="center"/>
        </w:trPr>
        <w:tc>
          <w:tcPr>
            <w:tcW w:w="624" w:type="pct"/>
            <w:vAlign w:val="center"/>
          </w:tcPr>
          <w:p w14:paraId="4CD1108D">
            <w:pPr>
              <w:numPr>
                <w:ilvl w:val="0"/>
                <w:numId w:val="6"/>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262199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烧鸭</w:t>
            </w:r>
          </w:p>
        </w:tc>
        <w:tc>
          <w:tcPr>
            <w:tcW w:w="624" w:type="pct"/>
            <w:vAlign w:val="center"/>
          </w:tcPr>
          <w:p w14:paraId="1809D52F">
            <w:pPr>
              <w:numPr>
                <w:ilvl w:val="0"/>
                <w:numId w:val="6"/>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0C81B2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烧肉</w:t>
            </w:r>
          </w:p>
        </w:tc>
        <w:tc>
          <w:tcPr>
            <w:tcW w:w="624" w:type="pct"/>
            <w:vAlign w:val="center"/>
          </w:tcPr>
          <w:p w14:paraId="4B30E380">
            <w:pPr>
              <w:numPr>
                <w:ilvl w:val="0"/>
                <w:numId w:val="6"/>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88654B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叉烧</w:t>
            </w:r>
          </w:p>
        </w:tc>
        <w:tc>
          <w:tcPr>
            <w:tcW w:w="624" w:type="pct"/>
            <w:vAlign w:val="center"/>
          </w:tcPr>
          <w:p w14:paraId="1A1D25DD">
            <w:pPr>
              <w:numPr>
                <w:ilvl w:val="0"/>
                <w:numId w:val="6"/>
              </w:numPr>
              <w:spacing w:line="360" w:lineRule="auto"/>
              <w:ind w:left="0" w:firstLine="0"/>
              <w:jc w:val="center"/>
              <w:rPr>
                <w:rFonts w:hint="eastAsia" w:ascii="宋体" w:hAnsi="宋体" w:eastAsia="宋体" w:cs="宋体"/>
                <w:sz w:val="21"/>
                <w:szCs w:val="21"/>
                <w:highlight w:val="none"/>
              </w:rPr>
            </w:pPr>
          </w:p>
        </w:tc>
        <w:tc>
          <w:tcPr>
            <w:tcW w:w="626" w:type="pct"/>
            <w:vAlign w:val="center"/>
          </w:tcPr>
          <w:p w14:paraId="6B373EFF">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烧鸡</w:t>
            </w:r>
          </w:p>
        </w:tc>
      </w:tr>
      <w:tr w14:paraId="1906EE2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41" w:hRule="atLeast"/>
          <w:tblHeader/>
          <w:jc w:val="center"/>
        </w:trPr>
        <w:tc>
          <w:tcPr>
            <w:tcW w:w="624" w:type="pct"/>
            <w:vAlign w:val="center"/>
          </w:tcPr>
          <w:p w14:paraId="02B99FC9">
            <w:pPr>
              <w:numPr>
                <w:ilvl w:val="0"/>
                <w:numId w:val="6"/>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B9F4F1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烧鹅</w:t>
            </w:r>
          </w:p>
        </w:tc>
        <w:tc>
          <w:tcPr>
            <w:tcW w:w="624" w:type="pct"/>
            <w:vAlign w:val="center"/>
          </w:tcPr>
          <w:p w14:paraId="30995E3A">
            <w:pPr>
              <w:numPr>
                <w:ilvl w:val="0"/>
                <w:numId w:val="6"/>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627E80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烧骨</w:t>
            </w:r>
          </w:p>
        </w:tc>
        <w:tc>
          <w:tcPr>
            <w:tcW w:w="624" w:type="pct"/>
            <w:vAlign w:val="center"/>
          </w:tcPr>
          <w:p w14:paraId="011D3B0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624" w:type="pct"/>
            <w:vAlign w:val="center"/>
          </w:tcPr>
          <w:p w14:paraId="40F356F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624" w:type="pct"/>
            <w:vAlign w:val="center"/>
          </w:tcPr>
          <w:p w14:paraId="6BEF1F9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626" w:type="pct"/>
            <w:vAlign w:val="center"/>
          </w:tcPr>
          <w:p w14:paraId="4DB02BF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23D79BB0">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7.熟食类要求</w:t>
      </w:r>
    </w:p>
    <w:p w14:paraId="6C8CA8C0">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熟食类的质量基本标准要求符合国家行业标准，干爽、完整、无虫蛀、无杂质，保持应有的色泽。确保产品质量稳定，保证营养丰富、绿色安全、易存放、食用方便。从加工、包装、运输、贮存到销售全部符合国家规定标准。采购人可根据实际情况对需要的熟食类食品进行品质抽检，对质量未达到国家标准的熟食类食品采购人有权拒绝接收。</w:t>
      </w:r>
    </w:p>
    <w:p w14:paraId="13EDA5B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8.腊肉、腊肠要求：</w:t>
      </w:r>
    </w:p>
    <w:p w14:paraId="4FAB5A14">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腊肉：符合国家标准，良质腊肉色泽鲜明，肌肉暗红色，脂肪透明呈乳白色，肉干燥结实，带有固有的腊式香味；</w:t>
      </w:r>
    </w:p>
    <w:p w14:paraId="1FA34A1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腊肠：符合国家标准，品质好的腊肠是肠衣干燥，不发霉，无粘液，肠衣与肉馅紧密联在一起，表面紧而有弹性，色泽均匀，肥肉色白，瘦肉色红，无灰色斑点，气味芳香。</w:t>
      </w:r>
    </w:p>
    <w:p w14:paraId="71DB4E50">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9.禽类要求</w:t>
      </w:r>
    </w:p>
    <w:p w14:paraId="512489E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新鲜光禽：光禽是指经宰杀去毛以后的鸡、鸭、鹅等禽类，质量好坏，是否新鲜，主要根据以下几方面来判别：</w:t>
      </w:r>
    </w:p>
    <w:p w14:paraId="46BAA6F7">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（1）</w:t>
      </w:r>
      <w:r>
        <w:rPr>
          <w:rFonts w:hint="eastAsia" w:ascii="宋体" w:hAnsi="宋体" w:eastAsia="宋体" w:cs="宋体"/>
          <w:sz w:val="21"/>
          <w:szCs w:val="21"/>
          <w:highlight w:val="none"/>
        </w:rPr>
        <w:t>喙有光泽、干燥、无粘液；</w:t>
      </w:r>
    </w:p>
    <w:p w14:paraId="7AD79D41">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（2）</w:t>
      </w:r>
      <w:r>
        <w:rPr>
          <w:rFonts w:hint="eastAsia" w:ascii="宋体" w:hAnsi="宋体" w:eastAsia="宋体" w:cs="宋体"/>
          <w:sz w:val="21"/>
          <w:szCs w:val="21"/>
          <w:highlight w:val="none"/>
        </w:rPr>
        <w:t>口腔：新鲜的光禽口腔粘膜呈淡玫瑰色，有光泽、洁净、无异味；</w:t>
      </w:r>
    </w:p>
    <w:p w14:paraId="1B2CCFC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（3）</w:t>
      </w:r>
      <w:r>
        <w:rPr>
          <w:rFonts w:hint="eastAsia" w:ascii="宋体" w:hAnsi="宋体" w:eastAsia="宋体" w:cs="宋体"/>
          <w:sz w:val="21"/>
          <w:szCs w:val="21"/>
          <w:highlight w:val="none"/>
        </w:rPr>
        <w:t>新鲜的光禽眼睛明亮，充满整个眼窝；</w:t>
      </w:r>
    </w:p>
    <w:p w14:paraId="2331613E">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（4）</w:t>
      </w:r>
      <w:r>
        <w:rPr>
          <w:rFonts w:hint="eastAsia" w:ascii="宋体" w:hAnsi="宋体" w:eastAsia="宋体" w:cs="宋体"/>
          <w:sz w:val="21"/>
          <w:szCs w:val="21"/>
          <w:highlight w:val="none"/>
        </w:rPr>
        <w:t>皮肤：新鲜的光禽皮肤上毛孔隆起，表面干燥而紧缩，呈乳白色或淡黄色，稍带微红，无异味；</w:t>
      </w:r>
    </w:p>
    <w:p w14:paraId="6CBEE959">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（5）</w:t>
      </w:r>
      <w:r>
        <w:rPr>
          <w:rFonts w:hint="eastAsia" w:ascii="宋体" w:hAnsi="宋体" w:eastAsia="宋体" w:cs="宋体"/>
          <w:sz w:val="21"/>
          <w:szCs w:val="21"/>
          <w:highlight w:val="none"/>
        </w:rPr>
        <w:t>脂肪：新鲜的光禽脂肪呈淡黄色或黄色，有光泽，无异味；</w:t>
      </w:r>
    </w:p>
    <w:p w14:paraId="36126D7F">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（6）</w:t>
      </w:r>
      <w:r>
        <w:rPr>
          <w:rFonts w:hint="eastAsia" w:ascii="宋体" w:hAnsi="宋体" w:eastAsia="宋体" w:cs="宋体"/>
          <w:sz w:val="21"/>
          <w:szCs w:val="21"/>
          <w:highlight w:val="none"/>
        </w:rPr>
        <w:t>肌肉：新鲜光禽肌肉结实，有弹性，有光泽，颈、腿部肌肉呈玫瑰红色。变质的光禽肌肉松驰，湿润发粘，色变暗红，有明显腐败气味；</w:t>
      </w:r>
    </w:p>
    <w:p w14:paraId="6431E156">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冷冻禽类食品解冻后净重量不少于90%（含），冷冻肉类食品解冻后净重量不少于92%（含），冷冻水产类食品解冻后净重量不少于82%（含），解冻时间为4小时以内（室温20℃）。所有冷冻食品要求清晰列出产品品牌、规格、类型、包装方式、包装净重、含冰量等相关参数，且包装箱上必须贴有“SC”生产许可标识（或具有生产许可证编号）。</w:t>
      </w:r>
    </w:p>
    <w:p w14:paraId="598C7BB5">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（三）蔬菜采购参考清单（此表仅供参考，包括但不仅限于以下品种，可根据实际情况增减品种）</w:t>
      </w:r>
    </w:p>
    <w:tbl>
      <w:tblPr>
        <w:tblStyle w:val="5"/>
        <w:tblW w:w="4996"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774"/>
        <w:gridCol w:w="1171"/>
        <w:gridCol w:w="842"/>
        <w:gridCol w:w="1370"/>
        <w:gridCol w:w="842"/>
        <w:gridCol w:w="1370"/>
        <w:gridCol w:w="774"/>
        <w:gridCol w:w="1372"/>
      </w:tblGrid>
      <w:tr w14:paraId="28D3D09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2203EC7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87" w:type="pct"/>
            <w:vAlign w:val="center"/>
          </w:tcPr>
          <w:p w14:paraId="3C6EEC6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494" w:type="pct"/>
            <w:vAlign w:val="center"/>
          </w:tcPr>
          <w:p w14:paraId="42ABBD25">
            <w:pPr>
              <w:spacing w:line="360" w:lineRule="auto"/>
              <w:ind w:left="4" w:hanging="4" w:hangingChars="2"/>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804" w:type="pct"/>
            <w:vAlign w:val="center"/>
          </w:tcPr>
          <w:p w14:paraId="65C8B18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494" w:type="pct"/>
            <w:vAlign w:val="center"/>
          </w:tcPr>
          <w:p w14:paraId="17EC5D87">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804" w:type="pct"/>
            <w:vAlign w:val="center"/>
          </w:tcPr>
          <w:p w14:paraId="14CE4B33">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c>
          <w:tcPr>
            <w:tcW w:w="454" w:type="pct"/>
            <w:vAlign w:val="center"/>
          </w:tcPr>
          <w:p w14:paraId="00A1B7F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805" w:type="pct"/>
            <w:vAlign w:val="center"/>
          </w:tcPr>
          <w:p w14:paraId="45FD12E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r>
      <w:tr w14:paraId="0652BCA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2FF5FA67">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5ECE13F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潺菜</w:t>
            </w:r>
          </w:p>
        </w:tc>
        <w:tc>
          <w:tcPr>
            <w:tcW w:w="494" w:type="pct"/>
            <w:vAlign w:val="center"/>
          </w:tcPr>
          <w:p w14:paraId="40606A77">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18048F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红尖椒</w:t>
            </w:r>
          </w:p>
        </w:tc>
        <w:tc>
          <w:tcPr>
            <w:tcW w:w="494" w:type="pct"/>
            <w:vAlign w:val="center"/>
          </w:tcPr>
          <w:p w14:paraId="2FD1DC9E">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8D322F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雪里红</w:t>
            </w:r>
          </w:p>
        </w:tc>
        <w:tc>
          <w:tcPr>
            <w:tcW w:w="454" w:type="pct"/>
          </w:tcPr>
          <w:p w14:paraId="1CB29DB5">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2C3EF29B">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新土豆</w:t>
            </w:r>
          </w:p>
        </w:tc>
      </w:tr>
      <w:tr w14:paraId="3AC42D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16F330B5">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056235F4">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苋菜</w:t>
            </w:r>
          </w:p>
        </w:tc>
        <w:tc>
          <w:tcPr>
            <w:tcW w:w="494" w:type="pct"/>
            <w:vAlign w:val="center"/>
          </w:tcPr>
          <w:p w14:paraId="5F53602C">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1ECBC31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鲜淮山</w:t>
            </w:r>
          </w:p>
        </w:tc>
        <w:tc>
          <w:tcPr>
            <w:tcW w:w="494" w:type="pct"/>
            <w:vAlign w:val="center"/>
          </w:tcPr>
          <w:p w14:paraId="219B2EC7">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62DD6F4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什锦菜</w:t>
            </w:r>
          </w:p>
        </w:tc>
        <w:tc>
          <w:tcPr>
            <w:tcW w:w="454" w:type="pct"/>
          </w:tcPr>
          <w:p w14:paraId="0DF25148">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3C4AD15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无土番茄</w:t>
            </w:r>
          </w:p>
        </w:tc>
      </w:tr>
      <w:tr w14:paraId="4F76FEE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5FC6C636">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6A54B60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通心菜</w:t>
            </w:r>
          </w:p>
        </w:tc>
        <w:tc>
          <w:tcPr>
            <w:tcW w:w="494" w:type="pct"/>
            <w:vAlign w:val="center"/>
          </w:tcPr>
          <w:p w14:paraId="2BB66F0F">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5F35949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土豆</w:t>
            </w:r>
          </w:p>
        </w:tc>
        <w:tc>
          <w:tcPr>
            <w:tcW w:w="494" w:type="pct"/>
            <w:vAlign w:val="center"/>
          </w:tcPr>
          <w:p w14:paraId="5ED43924">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32CC61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无叶酸菜</w:t>
            </w:r>
          </w:p>
        </w:tc>
        <w:tc>
          <w:tcPr>
            <w:tcW w:w="454" w:type="pct"/>
          </w:tcPr>
          <w:p w14:paraId="4C82C94E">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36E93836">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茅根/湿</w:t>
            </w:r>
          </w:p>
        </w:tc>
      </w:tr>
      <w:tr w14:paraId="47B0F2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464525EB">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3269F21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春菜</w:t>
            </w:r>
          </w:p>
        </w:tc>
        <w:tc>
          <w:tcPr>
            <w:tcW w:w="494" w:type="pct"/>
            <w:vAlign w:val="center"/>
          </w:tcPr>
          <w:p w14:paraId="72385182">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AEA35C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莲藕</w:t>
            </w:r>
          </w:p>
        </w:tc>
        <w:tc>
          <w:tcPr>
            <w:tcW w:w="494" w:type="pct"/>
            <w:vAlign w:val="center"/>
          </w:tcPr>
          <w:p w14:paraId="27BADD13">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0F9D20B">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酸笋片</w:t>
            </w:r>
          </w:p>
        </w:tc>
        <w:tc>
          <w:tcPr>
            <w:tcW w:w="454" w:type="pct"/>
          </w:tcPr>
          <w:p w14:paraId="719D7E33">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24C9C25F">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竹蔗</w:t>
            </w:r>
          </w:p>
        </w:tc>
      </w:tr>
      <w:tr w14:paraId="794C23B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57D77128">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701B230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小白菜</w:t>
            </w:r>
          </w:p>
        </w:tc>
        <w:tc>
          <w:tcPr>
            <w:tcW w:w="494" w:type="pct"/>
            <w:vAlign w:val="center"/>
          </w:tcPr>
          <w:p w14:paraId="3D19A206">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8E8BB9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西红柿</w:t>
            </w:r>
          </w:p>
        </w:tc>
        <w:tc>
          <w:tcPr>
            <w:tcW w:w="494" w:type="pct"/>
            <w:vAlign w:val="center"/>
          </w:tcPr>
          <w:p w14:paraId="11C6745E">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B3D9CA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鲜木耳</w:t>
            </w:r>
          </w:p>
        </w:tc>
        <w:tc>
          <w:tcPr>
            <w:tcW w:w="454" w:type="pct"/>
          </w:tcPr>
          <w:p w14:paraId="654DF392">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6AA7B32A">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沙葛</w:t>
            </w:r>
          </w:p>
        </w:tc>
      </w:tr>
      <w:tr w14:paraId="29A5BA8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6CFEF672">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0730108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小塘菜</w:t>
            </w:r>
          </w:p>
        </w:tc>
        <w:tc>
          <w:tcPr>
            <w:tcW w:w="494" w:type="pct"/>
            <w:vAlign w:val="center"/>
          </w:tcPr>
          <w:p w14:paraId="5DB0A253">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D74552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白萝卜</w:t>
            </w:r>
          </w:p>
        </w:tc>
        <w:tc>
          <w:tcPr>
            <w:tcW w:w="494" w:type="pct"/>
            <w:vAlign w:val="center"/>
          </w:tcPr>
          <w:p w14:paraId="3CFBCED2">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4DB0FB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绿色海带丝</w:t>
            </w:r>
          </w:p>
        </w:tc>
        <w:tc>
          <w:tcPr>
            <w:tcW w:w="454" w:type="pct"/>
          </w:tcPr>
          <w:p w14:paraId="4064B499">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38222AC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粉葛</w:t>
            </w:r>
          </w:p>
        </w:tc>
      </w:tr>
      <w:tr w14:paraId="676527C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7232920C">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555F1CA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菜心</w:t>
            </w:r>
          </w:p>
        </w:tc>
        <w:tc>
          <w:tcPr>
            <w:tcW w:w="494" w:type="pct"/>
            <w:vAlign w:val="center"/>
          </w:tcPr>
          <w:p w14:paraId="13B6EBC1">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124D06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红萝卜</w:t>
            </w:r>
          </w:p>
        </w:tc>
        <w:tc>
          <w:tcPr>
            <w:tcW w:w="494" w:type="pct"/>
            <w:vAlign w:val="center"/>
          </w:tcPr>
          <w:p w14:paraId="2DBBDCE2">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F5159D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带皮玉米棒</w:t>
            </w:r>
          </w:p>
        </w:tc>
        <w:tc>
          <w:tcPr>
            <w:tcW w:w="454" w:type="pct"/>
          </w:tcPr>
          <w:p w14:paraId="6C597E71">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07DA354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萝卜干</w:t>
            </w:r>
          </w:p>
        </w:tc>
      </w:tr>
      <w:tr w14:paraId="32A1765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4771CC2F">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160F7500">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奶白菜</w:t>
            </w:r>
          </w:p>
        </w:tc>
        <w:tc>
          <w:tcPr>
            <w:tcW w:w="494" w:type="pct"/>
            <w:vAlign w:val="center"/>
          </w:tcPr>
          <w:p w14:paraId="06488195">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34252C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青萝卜</w:t>
            </w:r>
          </w:p>
        </w:tc>
        <w:tc>
          <w:tcPr>
            <w:tcW w:w="494" w:type="pct"/>
            <w:vAlign w:val="center"/>
          </w:tcPr>
          <w:p w14:paraId="0F83FF63">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125912F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去皮玉米棒</w:t>
            </w:r>
          </w:p>
        </w:tc>
        <w:tc>
          <w:tcPr>
            <w:tcW w:w="454" w:type="pct"/>
          </w:tcPr>
          <w:p w14:paraId="29E27D96">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309C9AE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榨菜粒</w:t>
            </w:r>
          </w:p>
        </w:tc>
      </w:tr>
      <w:tr w14:paraId="767D316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532C93FC">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3ED7B74A">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菠菜</w:t>
            </w:r>
          </w:p>
        </w:tc>
        <w:tc>
          <w:tcPr>
            <w:tcW w:w="494" w:type="pct"/>
            <w:vAlign w:val="center"/>
          </w:tcPr>
          <w:p w14:paraId="537A94D2">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DE4920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冬瓜</w:t>
            </w:r>
          </w:p>
        </w:tc>
        <w:tc>
          <w:tcPr>
            <w:tcW w:w="494" w:type="pct"/>
            <w:vAlign w:val="center"/>
          </w:tcPr>
          <w:p w14:paraId="0488ACBA">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8F49B1F">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荷兰豆</w:t>
            </w:r>
          </w:p>
        </w:tc>
        <w:tc>
          <w:tcPr>
            <w:tcW w:w="454" w:type="pct"/>
          </w:tcPr>
          <w:p w14:paraId="192CC8B4">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04C443A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有叶酸菜</w:t>
            </w:r>
          </w:p>
        </w:tc>
      </w:tr>
      <w:tr w14:paraId="0EBBD0F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5D45E03F">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4700999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芥菜</w:t>
            </w:r>
          </w:p>
        </w:tc>
        <w:tc>
          <w:tcPr>
            <w:tcW w:w="494" w:type="pct"/>
            <w:vAlign w:val="center"/>
          </w:tcPr>
          <w:p w14:paraId="79B5E0BD">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247BA60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苦瓜</w:t>
            </w:r>
          </w:p>
        </w:tc>
        <w:tc>
          <w:tcPr>
            <w:tcW w:w="494" w:type="pct"/>
            <w:vAlign w:val="center"/>
          </w:tcPr>
          <w:p w14:paraId="15DD1F85">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25D1724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甜豆</w:t>
            </w:r>
          </w:p>
        </w:tc>
        <w:tc>
          <w:tcPr>
            <w:tcW w:w="454" w:type="pct"/>
          </w:tcPr>
          <w:p w14:paraId="3F2CD25A">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32FF288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咸梅菜</w:t>
            </w:r>
          </w:p>
        </w:tc>
      </w:tr>
      <w:tr w14:paraId="670469F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0CE5D4E1">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557B4D7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芥兰菜</w:t>
            </w:r>
          </w:p>
        </w:tc>
        <w:tc>
          <w:tcPr>
            <w:tcW w:w="494" w:type="pct"/>
            <w:vAlign w:val="center"/>
          </w:tcPr>
          <w:p w14:paraId="1F7B29FA">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64DB269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白瓜</w:t>
            </w:r>
          </w:p>
        </w:tc>
        <w:tc>
          <w:tcPr>
            <w:tcW w:w="494" w:type="pct"/>
            <w:vAlign w:val="center"/>
          </w:tcPr>
          <w:p w14:paraId="7CB79E43">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7E16DBF">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玉豆</w:t>
            </w:r>
          </w:p>
        </w:tc>
        <w:tc>
          <w:tcPr>
            <w:tcW w:w="454" w:type="pct"/>
          </w:tcPr>
          <w:p w14:paraId="36342B83">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1637837F">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甜梅菜</w:t>
            </w:r>
          </w:p>
        </w:tc>
      </w:tr>
      <w:tr w14:paraId="07817C4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6FE1D533">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3308846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西洋菜</w:t>
            </w:r>
          </w:p>
        </w:tc>
        <w:tc>
          <w:tcPr>
            <w:tcW w:w="494" w:type="pct"/>
            <w:vAlign w:val="center"/>
          </w:tcPr>
          <w:p w14:paraId="0E7F4835">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13D7D43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青瓜</w:t>
            </w:r>
          </w:p>
        </w:tc>
        <w:tc>
          <w:tcPr>
            <w:tcW w:w="494" w:type="pct"/>
            <w:vAlign w:val="center"/>
          </w:tcPr>
          <w:p w14:paraId="1451B440">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15DC8E6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白豆角</w:t>
            </w:r>
          </w:p>
        </w:tc>
        <w:tc>
          <w:tcPr>
            <w:tcW w:w="454" w:type="pct"/>
          </w:tcPr>
          <w:p w14:paraId="4AC6F35F">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663E64AB">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香菜</w:t>
            </w:r>
          </w:p>
        </w:tc>
      </w:tr>
      <w:tr w14:paraId="106E625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0444F80F">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1BD85F3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生菜</w:t>
            </w:r>
          </w:p>
        </w:tc>
        <w:tc>
          <w:tcPr>
            <w:tcW w:w="494" w:type="pct"/>
            <w:vAlign w:val="center"/>
          </w:tcPr>
          <w:p w14:paraId="1A5A4FFD">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66F8DE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茄瓜</w:t>
            </w:r>
          </w:p>
        </w:tc>
        <w:tc>
          <w:tcPr>
            <w:tcW w:w="494" w:type="pct"/>
            <w:vAlign w:val="center"/>
          </w:tcPr>
          <w:p w14:paraId="1A9A96D1">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791549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青豆角</w:t>
            </w:r>
          </w:p>
        </w:tc>
        <w:tc>
          <w:tcPr>
            <w:tcW w:w="454" w:type="pct"/>
          </w:tcPr>
          <w:p w14:paraId="1A13EA16">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6ECA94CF">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韭菜</w:t>
            </w:r>
          </w:p>
        </w:tc>
      </w:tr>
      <w:tr w14:paraId="24923FE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147C6F07">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16CAAEBF">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油麦菜</w:t>
            </w:r>
          </w:p>
        </w:tc>
        <w:tc>
          <w:tcPr>
            <w:tcW w:w="494" w:type="pct"/>
            <w:vAlign w:val="center"/>
          </w:tcPr>
          <w:p w14:paraId="31FCF8E5">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677E98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青木瓜</w:t>
            </w:r>
          </w:p>
        </w:tc>
        <w:tc>
          <w:tcPr>
            <w:tcW w:w="494" w:type="pct"/>
            <w:vAlign w:val="center"/>
          </w:tcPr>
          <w:p w14:paraId="27C38500">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B011DA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番薯</w:t>
            </w:r>
          </w:p>
        </w:tc>
        <w:tc>
          <w:tcPr>
            <w:tcW w:w="454" w:type="pct"/>
          </w:tcPr>
          <w:p w14:paraId="504BBCA3">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4740A88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韭黄</w:t>
            </w:r>
          </w:p>
        </w:tc>
      </w:tr>
      <w:tr w14:paraId="31EA2A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1D1CC78E">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67C6084D">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枸杞叶</w:t>
            </w:r>
          </w:p>
        </w:tc>
        <w:tc>
          <w:tcPr>
            <w:tcW w:w="494" w:type="pct"/>
            <w:vAlign w:val="center"/>
          </w:tcPr>
          <w:p w14:paraId="4B68D4D2">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5CC105F2">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半生熟木瓜</w:t>
            </w:r>
          </w:p>
        </w:tc>
        <w:tc>
          <w:tcPr>
            <w:tcW w:w="494" w:type="pct"/>
            <w:vAlign w:val="center"/>
          </w:tcPr>
          <w:p w14:paraId="213360F1">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57CBB00">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蒜苔</w:t>
            </w:r>
          </w:p>
        </w:tc>
        <w:tc>
          <w:tcPr>
            <w:tcW w:w="454" w:type="pct"/>
          </w:tcPr>
          <w:p w14:paraId="7413BFBC">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0ECB466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韭菜花</w:t>
            </w:r>
          </w:p>
        </w:tc>
      </w:tr>
      <w:tr w14:paraId="5F52F40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627C4888">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095CF0D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椰菜</w:t>
            </w:r>
          </w:p>
        </w:tc>
        <w:tc>
          <w:tcPr>
            <w:tcW w:w="494" w:type="pct"/>
            <w:vAlign w:val="center"/>
          </w:tcPr>
          <w:p w14:paraId="5C181D44">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65EC4B4">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节瓜</w:t>
            </w:r>
          </w:p>
        </w:tc>
        <w:tc>
          <w:tcPr>
            <w:tcW w:w="494" w:type="pct"/>
            <w:vAlign w:val="center"/>
          </w:tcPr>
          <w:p w14:paraId="43F57DF9">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2594DF9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青蒜</w:t>
            </w:r>
          </w:p>
        </w:tc>
        <w:tc>
          <w:tcPr>
            <w:tcW w:w="454" w:type="pct"/>
          </w:tcPr>
          <w:p w14:paraId="003EDD08">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35CCB4E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生葱</w:t>
            </w:r>
          </w:p>
        </w:tc>
      </w:tr>
      <w:tr w14:paraId="71271C8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7FE147D0">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49BEAE40">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苦麦菜</w:t>
            </w:r>
          </w:p>
        </w:tc>
        <w:tc>
          <w:tcPr>
            <w:tcW w:w="494" w:type="pct"/>
            <w:vAlign w:val="center"/>
          </w:tcPr>
          <w:p w14:paraId="0DFEC7C9">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4C77BA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水瓜</w:t>
            </w:r>
          </w:p>
        </w:tc>
        <w:tc>
          <w:tcPr>
            <w:tcW w:w="494" w:type="pct"/>
            <w:vAlign w:val="center"/>
          </w:tcPr>
          <w:p w14:paraId="14AADEE7">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20492E3B">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干葱头</w:t>
            </w:r>
          </w:p>
        </w:tc>
        <w:tc>
          <w:tcPr>
            <w:tcW w:w="454" w:type="pct"/>
          </w:tcPr>
          <w:p w14:paraId="20CF08BE">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3331368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京葱</w:t>
            </w:r>
          </w:p>
        </w:tc>
      </w:tr>
      <w:tr w14:paraId="64DE3CF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73776119">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36B1810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枸杞菜</w:t>
            </w:r>
          </w:p>
        </w:tc>
        <w:tc>
          <w:tcPr>
            <w:tcW w:w="494" w:type="pct"/>
            <w:vAlign w:val="center"/>
          </w:tcPr>
          <w:p w14:paraId="3F3251B1">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7E3AA00">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丝瓜</w:t>
            </w:r>
          </w:p>
        </w:tc>
        <w:tc>
          <w:tcPr>
            <w:tcW w:w="494" w:type="pct"/>
            <w:vAlign w:val="center"/>
          </w:tcPr>
          <w:p w14:paraId="77DC71DB">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EB223B2">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马蹄肉</w:t>
            </w:r>
          </w:p>
        </w:tc>
        <w:tc>
          <w:tcPr>
            <w:tcW w:w="454" w:type="pct"/>
          </w:tcPr>
          <w:p w14:paraId="2CA74E2E">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66FE025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莴笋</w:t>
            </w:r>
          </w:p>
        </w:tc>
      </w:tr>
      <w:tr w14:paraId="2995A68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1B7CA7E6">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0342F3F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大白菜</w:t>
            </w:r>
          </w:p>
        </w:tc>
        <w:tc>
          <w:tcPr>
            <w:tcW w:w="494" w:type="pct"/>
            <w:vAlign w:val="center"/>
          </w:tcPr>
          <w:p w14:paraId="25EC3270">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5EDFC20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南瓜</w:t>
            </w:r>
          </w:p>
        </w:tc>
        <w:tc>
          <w:tcPr>
            <w:tcW w:w="494" w:type="pct"/>
            <w:vAlign w:val="center"/>
          </w:tcPr>
          <w:p w14:paraId="5DF9AF4F">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2D4B1FD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鲜玉米粒</w:t>
            </w:r>
          </w:p>
        </w:tc>
        <w:tc>
          <w:tcPr>
            <w:tcW w:w="454" w:type="pct"/>
          </w:tcPr>
          <w:p w14:paraId="002B96B2">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083D72A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西兰花</w:t>
            </w:r>
          </w:p>
        </w:tc>
      </w:tr>
      <w:tr w14:paraId="419A43C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32E2BE70">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0036E5E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白菜</w:t>
            </w:r>
          </w:p>
        </w:tc>
        <w:tc>
          <w:tcPr>
            <w:tcW w:w="494" w:type="pct"/>
            <w:vAlign w:val="center"/>
          </w:tcPr>
          <w:p w14:paraId="32C55C6A">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38FFF03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小瓜</w:t>
            </w:r>
          </w:p>
        </w:tc>
        <w:tc>
          <w:tcPr>
            <w:tcW w:w="494" w:type="pct"/>
            <w:vAlign w:val="center"/>
          </w:tcPr>
          <w:p w14:paraId="30B5DADB">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A8F053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鲜笋</w:t>
            </w:r>
          </w:p>
        </w:tc>
        <w:tc>
          <w:tcPr>
            <w:tcW w:w="454" w:type="pct"/>
          </w:tcPr>
          <w:p w14:paraId="08E64F78">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5E89239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圆椒</w:t>
            </w:r>
          </w:p>
        </w:tc>
      </w:tr>
      <w:tr w14:paraId="7616E50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1890195A">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0F5EA8B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长白菜</w:t>
            </w:r>
          </w:p>
        </w:tc>
        <w:tc>
          <w:tcPr>
            <w:tcW w:w="494" w:type="pct"/>
            <w:vAlign w:val="center"/>
          </w:tcPr>
          <w:p w14:paraId="3B7FA7AA">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1D5DE7A0">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浦瓜</w:t>
            </w:r>
          </w:p>
        </w:tc>
        <w:tc>
          <w:tcPr>
            <w:tcW w:w="494" w:type="pct"/>
            <w:vAlign w:val="center"/>
          </w:tcPr>
          <w:p w14:paraId="12685CB5">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2062DD9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洋葱</w:t>
            </w:r>
          </w:p>
        </w:tc>
        <w:tc>
          <w:tcPr>
            <w:tcW w:w="454" w:type="pct"/>
          </w:tcPr>
          <w:p w14:paraId="13A6F0AD">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56E120C2">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尖椒</w:t>
            </w:r>
          </w:p>
        </w:tc>
      </w:tr>
      <w:tr w14:paraId="630E7D5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7B5B3761">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4E2498E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京包菜</w:t>
            </w:r>
          </w:p>
        </w:tc>
        <w:tc>
          <w:tcPr>
            <w:tcW w:w="494" w:type="pct"/>
            <w:vAlign w:val="center"/>
          </w:tcPr>
          <w:p w14:paraId="20D86D38">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5FA01334">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鲜草菇</w:t>
            </w:r>
          </w:p>
        </w:tc>
        <w:tc>
          <w:tcPr>
            <w:tcW w:w="494" w:type="pct"/>
            <w:vAlign w:val="center"/>
          </w:tcPr>
          <w:p w14:paraId="78B124BE">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AC8923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香芋</w:t>
            </w:r>
          </w:p>
        </w:tc>
        <w:tc>
          <w:tcPr>
            <w:tcW w:w="454" w:type="pct"/>
          </w:tcPr>
          <w:p w14:paraId="559C9724">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1856C50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绿豆芽</w:t>
            </w:r>
          </w:p>
        </w:tc>
      </w:tr>
      <w:tr w14:paraId="6A40943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307A668D">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0211B16A">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菜花</w:t>
            </w:r>
          </w:p>
        </w:tc>
        <w:tc>
          <w:tcPr>
            <w:tcW w:w="494" w:type="pct"/>
            <w:vAlign w:val="center"/>
          </w:tcPr>
          <w:p w14:paraId="0FC85838">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E737402">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鲜冬菇</w:t>
            </w:r>
          </w:p>
        </w:tc>
        <w:tc>
          <w:tcPr>
            <w:tcW w:w="494" w:type="pct"/>
            <w:vAlign w:val="center"/>
          </w:tcPr>
          <w:p w14:paraId="6FE28D6D">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0EE3953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蒜头</w:t>
            </w:r>
          </w:p>
        </w:tc>
        <w:tc>
          <w:tcPr>
            <w:tcW w:w="454" w:type="pct"/>
          </w:tcPr>
          <w:p w14:paraId="4B055C9C">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540AD8C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黄豆芽</w:t>
            </w:r>
          </w:p>
        </w:tc>
      </w:tr>
      <w:tr w14:paraId="0F14C4A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2A674119">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22F58A70">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西芹</w:t>
            </w:r>
          </w:p>
        </w:tc>
        <w:tc>
          <w:tcPr>
            <w:tcW w:w="494" w:type="pct"/>
            <w:vAlign w:val="center"/>
          </w:tcPr>
          <w:p w14:paraId="53649CCD">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EC4BB6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茶树菇</w:t>
            </w:r>
          </w:p>
        </w:tc>
        <w:tc>
          <w:tcPr>
            <w:tcW w:w="494" w:type="pct"/>
            <w:vAlign w:val="center"/>
          </w:tcPr>
          <w:p w14:paraId="272136A7">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52C4725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蒜米</w:t>
            </w:r>
          </w:p>
        </w:tc>
        <w:tc>
          <w:tcPr>
            <w:tcW w:w="454" w:type="pct"/>
          </w:tcPr>
          <w:p w14:paraId="4125AAF1">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711985F4">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鲜沙姜</w:t>
            </w:r>
          </w:p>
        </w:tc>
      </w:tr>
      <w:tr w14:paraId="0AF32E2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35B03FA3">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7E72AA64">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香芹</w:t>
            </w:r>
          </w:p>
        </w:tc>
        <w:tc>
          <w:tcPr>
            <w:tcW w:w="494" w:type="pct"/>
            <w:vAlign w:val="center"/>
          </w:tcPr>
          <w:p w14:paraId="46CE52D5">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29B7317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鸡腿菇</w:t>
            </w:r>
          </w:p>
        </w:tc>
        <w:tc>
          <w:tcPr>
            <w:tcW w:w="494" w:type="pct"/>
            <w:vAlign w:val="center"/>
          </w:tcPr>
          <w:p w14:paraId="79E482C8">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4DA9A5FF">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姜肉</w:t>
            </w:r>
          </w:p>
        </w:tc>
        <w:tc>
          <w:tcPr>
            <w:tcW w:w="454" w:type="pct"/>
          </w:tcPr>
          <w:p w14:paraId="6E93461E">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605FA79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三叶青</w:t>
            </w:r>
          </w:p>
        </w:tc>
      </w:tr>
      <w:tr w14:paraId="47656B1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61C34F27">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3A40EB92">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椰子</w:t>
            </w:r>
          </w:p>
        </w:tc>
        <w:tc>
          <w:tcPr>
            <w:tcW w:w="494" w:type="pct"/>
            <w:vAlign w:val="center"/>
          </w:tcPr>
          <w:p w14:paraId="6D36A9EA">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1D26684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鲜平菇</w:t>
            </w:r>
          </w:p>
        </w:tc>
        <w:tc>
          <w:tcPr>
            <w:tcW w:w="494" w:type="pct"/>
            <w:vAlign w:val="center"/>
          </w:tcPr>
          <w:p w14:paraId="1265172E">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77479C37">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生姜</w:t>
            </w:r>
          </w:p>
        </w:tc>
        <w:tc>
          <w:tcPr>
            <w:tcW w:w="454" w:type="pct"/>
          </w:tcPr>
          <w:p w14:paraId="60FB65CB">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4360C0C8">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金针菇</w:t>
            </w:r>
          </w:p>
        </w:tc>
      </w:tr>
      <w:tr w14:paraId="257A44A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3C0CC300">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2E933843">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春芥</w:t>
            </w:r>
          </w:p>
        </w:tc>
        <w:tc>
          <w:tcPr>
            <w:tcW w:w="494" w:type="pct"/>
            <w:vAlign w:val="center"/>
          </w:tcPr>
          <w:p w14:paraId="6D370C29">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6297F990">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大肉芥菜</w:t>
            </w:r>
          </w:p>
        </w:tc>
        <w:tc>
          <w:tcPr>
            <w:tcW w:w="494" w:type="pct"/>
            <w:vAlign w:val="center"/>
          </w:tcPr>
          <w:p w14:paraId="4B6C91FB">
            <w:pPr>
              <w:numPr>
                <w:ilvl w:val="0"/>
                <w:numId w:val="7"/>
              </w:numPr>
              <w:spacing w:line="360" w:lineRule="auto"/>
              <w:ind w:left="0" w:firstLine="0"/>
              <w:jc w:val="center"/>
              <w:rPr>
                <w:rFonts w:hint="eastAsia" w:ascii="宋体" w:hAnsi="宋体" w:eastAsia="宋体" w:cs="宋体"/>
                <w:sz w:val="21"/>
                <w:szCs w:val="21"/>
                <w:highlight w:val="none"/>
              </w:rPr>
            </w:pPr>
          </w:p>
        </w:tc>
        <w:tc>
          <w:tcPr>
            <w:tcW w:w="804" w:type="pct"/>
            <w:vAlign w:val="center"/>
          </w:tcPr>
          <w:p w14:paraId="5F2183A5">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娃娃菜</w:t>
            </w:r>
          </w:p>
        </w:tc>
        <w:tc>
          <w:tcPr>
            <w:tcW w:w="454" w:type="pct"/>
          </w:tcPr>
          <w:p w14:paraId="0BA2F580">
            <w:pPr>
              <w:numPr>
                <w:ilvl w:val="0"/>
                <w:numId w:val="7"/>
              </w:numPr>
              <w:spacing w:line="360" w:lineRule="auto"/>
              <w:ind w:left="0" w:firstLine="0"/>
              <w:jc w:val="center"/>
              <w:rPr>
                <w:rFonts w:hint="eastAsia" w:ascii="宋体" w:hAnsi="宋体" w:eastAsia="宋体" w:cs="宋体"/>
                <w:sz w:val="21"/>
                <w:szCs w:val="21"/>
                <w:highlight w:val="none"/>
              </w:rPr>
            </w:pPr>
          </w:p>
        </w:tc>
        <w:tc>
          <w:tcPr>
            <w:tcW w:w="805" w:type="pct"/>
            <w:vAlign w:val="center"/>
          </w:tcPr>
          <w:p w14:paraId="067F20CE">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紫苏叶</w:t>
            </w:r>
          </w:p>
        </w:tc>
      </w:tr>
      <w:tr w14:paraId="1FEF404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jc w:val="center"/>
        </w:trPr>
        <w:tc>
          <w:tcPr>
            <w:tcW w:w="454" w:type="pct"/>
            <w:vAlign w:val="center"/>
          </w:tcPr>
          <w:p w14:paraId="117777FE">
            <w:pPr>
              <w:numPr>
                <w:ilvl w:val="0"/>
                <w:numId w:val="7"/>
              </w:numPr>
              <w:spacing w:line="360" w:lineRule="auto"/>
              <w:ind w:left="0" w:firstLine="0"/>
              <w:jc w:val="center"/>
              <w:rPr>
                <w:rFonts w:hint="eastAsia" w:ascii="宋体" w:hAnsi="宋体" w:eastAsia="宋体" w:cs="宋体"/>
                <w:sz w:val="21"/>
                <w:szCs w:val="21"/>
                <w:highlight w:val="none"/>
              </w:rPr>
            </w:pPr>
          </w:p>
        </w:tc>
        <w:tc>
          <w:tcPr>
            <w:tcW w:w="687" w:type="pct"/>
            <w:vAlign w:val="center"/>
          </w:tcPr>
          <w:p w14:paraId="4D7F7364">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薄荷叶</w:t>
            </w:r>
          </w:p>
        </w:tc>
        <w:tc>
          <w:tcPr>
            <w:tcW w:w="494" w:type="pct"/>
          </w:tcPr>
          <w:p w14:paraId="0263415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804" w:type="pct"/>
            <w:vAlign w:val="center"/>
          </w:tcPr>
          <w:p w14:paraId="019AE991">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494" w:type="pct"/>
            <w:vAlign w:val="center"/>
          </w:tcPr>
          <w:p w14:paraId="20AB67CC">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804" w:type="pct"/>
            <w:vAlign w:val="center"/>
          </w:tcPr>
          <w:p w14:paraId="74771F46">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454" w:type="pct"/>
          </w:tcPr>
          <w:p w14:paraId="607670B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805" w:type="pct"/>
            <w:vAlign w:val="center"/>
          </w:tcPr>
          <w:p w14:paraId="28F30A89">
            <w:pPr>
              <w:spacing w:line="360" w:lineRule="auto"/>
              <w:ind w:left="34" w:hanging="35" w:hangingChars="17"/>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2D643980">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1.蔬菜类要求</w:t>
      </w:r>
    </w:p>
    <w:p w14:paraId="389A4CAB">
      <w:pPr>
        <w:pStyle w:val="11"/>
        <w:keepNext w:val="0"/>
        <w:keepLines w:val="0"/>
        <w:pageBreakBefore w:val="0"/>
        <w:widowControl w:val="0"/>
        <w:numPr>
          <w:ilvl w:val="0"/>
          <w:numId w:val="0"/>
        </w:numPr>
        <w:tabs>
          <w:tab w:val="left" w:pos="567"/>
          <w:tab w:val="left" w:pos="1134"/>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（1）</w:t>
      </w:r>
      <w:r>
        <w:rPr>
          <w:rFonts w:hint="eastAsia" w:ascii="宋体" w:hAnsi="宋体" w:eastAsia="宋体" w:cs="宋体"/>
          <w:sz w:val="21"/>
          <w:szCs w:val="21"/>
          <w:highlight w:val="none"/>
        </w:rPr>
        <w:t>属季节问题，若出现品种不能满足采购人需求的情况，可与采购人协商调换相应类别的品种（按叶菜、瓜菜等进行分类）。</w:t>
      </w:r>
    </w:p>
    <w:p w14:paraId="3C62D3D8">
      <w:pPr>
        <w:pStyle w:val="11"/>
        <w:keepNext w:val="0"/>
        <w:keepLines w:val="0"/>
        <w:pageBreakBefore w:val="0"/>
        <w:widowControl w:val="0"/>
        <w:numPr>
          <w:ilvl w:val="0"/>
          <w:numId w:val="0"/>
        </w:numPr>
        <w:tabs>
          <w:tab w:val="left" w:pos="567"/>
          <w:tab w:val="left" w:pos="1134"/>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kern w:val="2"/>
          <w:sz w:val="21"/>
          <w:szCs w:val="21"/>
          <w:highlight w:val="none"/>
          <w:lang w:val="en-US" w:eastAsia="zh-CN" w:bidi="ar-SA"/>
        </w:rPr>
        <w:t>（2）</w:t>
      </w:r>
      <w:r>
        <w:rPr>
          <w:rFonts w:hint="eastAsia" w:ascii="宋体" w:hAnsi="宋体" w:eastAsia="宋体" w:cs="宋体"/>
          <w:sz w:val="21"/>
          <w:szCs w:val="21"/>
          <w:highlight w:val="none"/>
        </w:rPr>
        <w:t>蔬菜类应保持较好的色泽和新鲜度,利用率达到95%(含)。严禁采购有害、有毒、腐烂变质、酸败、霉变、生虫、污垢不洁、混有异物或其他感官性状异常的食品。蔬菜应无损伤、腐烂现象，无寄生虫或已受虫害现象。禁止采购超过保质期限的食品。（附《蔬菜感官质量要求》）</w:t>
      </w:r>
    </w:p>
    <w:p w14:paraId="18EE242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《蔬菜感官质量要求》</w:t>
      </w:r>
    </w:p>
    <w:tbl>
      <w:tblPr>
        <w:tblStyle w:val="5"/>
        <w:tblW w:w="507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914"/>
        <w:gridCol w:w="1970"/>
        <w:gridCol w:w="5575"/>
      </w:tblGrid>
      <w:tr w14:paraId="3DAE8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05" w:hRule="atLeast"/>
          <w:jc w:val="center"/>
        </w:trPr>
        <w:tc>
          <w:tcPr>
            <w:tcW w:w="540" w:type="pct"/>
          </w:tcPr>
          <w:p w14:paraId="2EDA9B4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类别</w:t>
            </w:r>
          </w:p>
        </w:tc>
        <w:tc>
          <w:tcPr>
            <w:tcW w:w="1164" w:type="pct"/>
          </w:tcPr>
          <w:p w14:paraId="71F5837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包含品种</w:t>
            </w:r>
          </w:p>
        </w:tc>
        <w:tc>
          <w:tcPr>
            <w:tcW w:w="3294" w:type="pct"/>
          </w:tcPr>
          <w:p w14:paraId="0507156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质量要求</w:t>
            </w:r>
          </w:p>
        </w:tc>
      </w:tr>
      <w:tr w14:paraId="09D88E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540" w:type="pct"/>
            <w:vAlign w:val="center"/>
          </w:tcPr>
          <w:p w14:paraId="3733B6E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叶菜类</w:t>
            </w:r>
          </w:p>
        </w:tc>
        <w:tc>
          <w:tcPr>
            <w:tcW w:w="1164" w:type="pct"/>
            <w:vAlign w:val="center"/>
          </w:tcPr>
          <w:p w14:paraId="2C34D8D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白菜类、甘蓝类和绿叶菜类的各种蔬菜。</w:t>
            </w:r>
          </w:p>
        </w:tc>
        <w:tc>
          <w:tcPr>
            <w:tcW w:w="3294" w:type="pct"/>
            <w:vAlign w:val="center"/>
          </w:tcPr>
          <w:p w14:paraId="3341C3C2">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肉质鲜嫩，形态好，色泽正常；茎基部削平，无枯黄叶、病叶、泥土、明显机械伤和病虫害伤；无烧心、焦边、腐烂等现象，无抽薹(菜心除外)；结球的叶菜应结球紧实；菠菜和芹菜可带根。花椰菜、青花菜属于同一品种，形状正常，肉质致密、新鲜，不带叶柄，茎基部削平，无腐烂、病虫害、机械伤；花椰菜花球洁白，无毛花，青花菜无托叶，可带主茎，花球青绿色，无紫花、无枯蕾现象。</w:t>
            </w:r>
          </w:p>
        </w:tc>
      </w:tr>
      <w:tr w14:paraId="5658FC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71" w:hRule="atLeast"/>
          <w:jc w:val="center"/>
        </w:trPr>
        <w:tc>
          <w:tcPr>
            <w:tcW w:w="540" w:type="pct"/>
            <w:vAlign w:val="center"/>
          </w:tcPr>
          <w:p w14:paraId="421ECEF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茄果类</w:t>
            </w:r>
          </w:p>
        </w:tc>
        <w:tc>
          <w:tcPr>
            <w:tcW w:w="1164" w:type="pct"/>
            <w:vAlign w:val="center"/>
          </w:tcPr>
          <w:p w14:paraId="79BCA99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番茄、茄子、甜椒、辣椒等</w:t>
            </w:r>
          </w:p>
        </w:tc>
        <w:tc>
          <w:tcPr>
            <w:tcW w:w="3294" w:type="pct"/>
            <w:vAlign w:val="center"/>
          </w:tcPr>
          <w:p w14:paraId="3C6767FB">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色鲜，果实圆整、光洁，成熟度适中，整齐，无烂果、异味、病虫害和明显机械损伤。</w:t>
            </w:r>
          </w:p>
        </w:tc>
      </w:tr>
      <w:tr w14:paraId="0B800D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540" w:type="pct"/>
            <w:vAlign w:val="center"/>
          </w:tcPr>
          <w:p w14:paraId="2199B25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瓜类</w:t>
            </w:r>
          </w:p>
        </w:tc>
        <w:tc>
          <w:tcPr>
            <w:tcW w:w="1164" w:type="pct"/>
            <w:vAlign w:val="center"/>
          </w:tcPr>
          <w:p w14:paraId="10A318F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黄瓜、瓠瓜、越瓜、丝瓜、苦瓜、冬瓜、毛节瓜、南瓜、佛手瓜等。</w:t>
            </w:r>
          </w:p>
        </w:tc>
        <w:tc>
          <w:tcPr>
            <w:tcW w:w="3294" w:type="pct"/>
            <w:vAlign w:val="center"/>
          </w:tcPr>
          <w:p w14:paraId="58846CFC">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形状、色泽一致，瓜条均匀，无疤点，无断裂，不带泥土，无畸形瓜、病虫害瓜、烂瓜，无明显机械伤。</w:t>
            </w:r>
          </w:p>
        </w:tc>
      </w:tr>
      <w:tr w14:paraId="48BE36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23" w:hRule="atLeast"/>
          <w:jc w:val="center"/>
        </w:trPr>
        <w:tc>
          <w:tcPr>
            <w:tcW w:w="540" w:type="pct"/>
            <w:vAlign w:val="center"/>
          </w:tcPr>
          <w:p w14:paraId="4435984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根菜类</w:t>
            </w:r>
          </w:p>
        </w:tc>
        <w:tc>
          <w:tcPr>
            <w:tcW w:w="1164" w:type="pct"/>
            <w:vAlign w:val="center"/>
          </w:tcPr>
          <w:p w14:paraId="3E9A9DF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萝卜、胡萝卜、大头菜、芜菁甘蓝等。</w:t>
            </w:r>
          </w:p>
        </w:tc>
        <w:tc>
          <w:tcPr>
            <w:tcW w:w="3294" w:type="pct"/>
            <w:vAlign w:val="center"/>
          </w:tcPr>
          <w:p w14:paraId="6E411E14">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皮细光滑，色泽良好，大小均匀，肉质脆嫩致密。新鲜，无畸形、裂痕、糠心、病虫害斑，不带泥沙，不带茎叶、须根。</w:t>
            </w:r>
          </w:p>
        </w:tc>
      </w:tr>
      <w:tr w14:paraId="79ADAF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03" w:hRule="atLeast"/>
          <w:jc w:val="center"/>
        </w:trPr>
        <w:tc>
          <w:tcPr>
            <w:tcW w:w="540" w:type="pct"/>
            <w:vAlign w:val="center"/>
          </w:tcPr>
          <w:p w14:paraId="529E932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薯芋类</w:t>
            </w:r>
          </w:p>
        </w:tc>
        <w:tc>
          <w:tcPr>
            <w:tcW w:w="1164" w:type="pct"/>
            <w:vAlign w:val="center"/>
          </w:tcPr>
          <w:p w14:paraId="3E563AC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马铃薯、薯蓣、芋、姜、豆薯等。</w:t>
            </w:r>
          </w:p>
        </w:tc>
        <w:tc>
          <w:tcPr>
            <w:tcW w:w="3294" w:type="pct"/>
            <w:vAlign w:val="center"/>
          </w:tcPr>
          <w:p w14:paraId="1AD92C17">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色泽一致，不带泥沙，不带茎叶、须根，无机械和病虫害斑，无腐烂、干瘪。马铃薯皮不能变绿色。</w:t>
            </w:r>
          </w:p>
        </w:tc>
      </w:tr>
      <w:tr w14:paraId="1FA118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540" w:type="pct"/>
            <w:vAlign w:val="center"/>
          </w:tcPr>
          <w:p w14:paraId="38AE737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葱蒜类</w:t>
            </w:r>
          </w:p>
        </w:tc>
        <w:tc>
          <w:tcPr>
            <w:tcW w:w="1164" w:type="pct"/>
            <w:vAlign w:val="center"/>
          </w:tcPr>
          <w:p w14:paraId="1DE8979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大葱、分葱、四季葱等。</w:t>
            </w:r>
          </w:p>
        </w:tc>
        <w:tc>
          <w:tcPr>
            <w:tcW w:w="3294" w:type="pct"/>
            <w:vAlign w:val="center"/>
          </w:tcPr>
          <w:p w14:paraId="76A32D00">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允许葱和大蒜的青蒜保留干净须根，去老叶，韭菜去根去老叶，蒜头、洋葱要去枯叶；可食部分质地细嫩，不带泥沙杂质，无病虫害斑。</w:t>
            </w:r>
          </w:p>
        </w:tc>
      </w:tr>
      <w:tr w14:paraId="72108C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64" w:hRule="atLeast"/>
          <w:jc w:val="center"/>
        </w:trPr>
        <w:tc>
          <w:tcPr>
            <w:tcW w:w="540" w:type="pct"/>
            <w:vAlign w:val="center"/>
          </w:tcPr>
          <w:p w14:paraId="56764BB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豆类</w:t>
            </w:r>
          </w:p>
        </w:tc>
        <w:tc>
          <w:tcPr>
            <w:tcW w:w="1164" w:type="pct"/>
            <w:vAlign w:val="center"/>
          </w:tcPr>
          <w:p w14:paraId="18DDC8BF">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豇豆、菜豆、豌豆、蚕豆、刀豆、毛豆、扁豆等。</w:t>
            </w:r>
          </w:p>
        </w:tc>
        <w:tc>
          <w:tcPr>
            <w:tcW w:w="3294" w:type="pct"/>
            <w:vAlign w:val="center"/>
          </w:tcPr>
          <w:p w14:paraId="7749D6EA">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形态完整，成熟度适中，无病虫害斑。食荚类：豆荚新鲜幼嫩，均匀。食豆仁类：籽粒饱满较均匀，无发芽。不带泥土、杂质。</w:t>
            </w:r>
          </w:p>
        </w:tc>
      </w:tr>
      <w:tr w14:paraId="6180AF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33" w:hRule="atLeast"/>
          <w:jc w:val="center"/>
        </w:trPr>
        <w:tc>
          <w:tcPr>
            <w:tcW w:w="540" w:type="pct"/>
            <w:vAlign w:val="center"/>
          </w:tcPr>
          <w:p w14:paraId="1CDFE6A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水生类</w:t>
            </w:r>
          </w:p>
        </w:tc>
        <w:tc>
          <w:tcPr>
            <w:tcW w:w="1164" w:type="pct"/>
            <w:vAlign w:val="center"/>
          </w:tcPr>
          <w:p w14:paraId="1C47E5F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茭白、藕、荸荠、慈菇、菱角等。</w:t>
            </w:r>
          </w:p>
        </w:tc>
        <w:tc>
          <w:tcPr>
            <w:tcW w:w="3294" w:type="pct"/>
            <w:vAlign w:val="center"/>
          </w:tcPr>
          <w:p w14:paraId="5C74576E">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属同一品种规格，肉质鲜嫩，成熟度适中，无泥土、杂质、机械伤，不干瘪，不腐烂霉变，茭白不黑心。</w:t>
            </w:r>
          </w:p>
        </w:tc>
      </w:tr>
      <w:tr w14:paraId="30BD8A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43" w:hRule="atLeast"/>
          <w:jc w:val="center"/>
        </w:trPr>
        <w:tc>
          <w:tcPr>
            <w:tcW w:w="540" w:type="pct"/>
            <w:vAlign w:val="center"/>
          </w:tcPr>
          <w:p w14:paraId="2929CA0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多年生类</w:t>
            </w:r>
          </w:p>
        </w:tc>
        <w:tc>
          <w:tcPr>
            <w:tcW w:w="1164" w:type="pct"/>
            <w:vAlign w:val="center"/>
          </w:tcPr>
          <w:p w14:paraId="42A961F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竹笋、黄花菜、芦笋等。</w:t>
            </w:r>
          </w:p>
        </w:tc>
        <w:tc>
          <w:tcPr>
            <w:tcW w:w="3294" w:type="pct"/>
            <w:vAlign w:val="center"/>
          </w:tcPr>
          <w:p w14:paraId="587B0001">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属同一品种规格，幼嫩，无病虫害斑，无明显机械伤。黄花菜鲜花不能直接煮食。</w:t>
            </w:r>
          </w:p>
        </w:tc>
      </w:tr>
      <w:tr w14:paraId="79C12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85" w:hRule="atLeast"/>
          <w:jc w:val="center"/>
        </w:trPr>
        <w:tc>
          <w:tcPr>
            <w:tcW w:w="540" w:type="pct"/>
            <w:vAlign w:val="center"/>
          </w:tcPr>
          <w:p w14:paraId="0464023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芽苗类</w:t>
            </w:r>
          </w:p>
        </w:tc>
        <w:tc>
          <w:tcPr>
            <w:tcW w:w="1164" w:type="pct"/>
            <w:vAlign w:val="center"/>
          </w:tcPr>
          <w:p w14:paraId="32F0560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绿豆芽、黄豆芽、豌豆芽、香椿苗等。</w:t>
            </w:r>
          </w:p>
        </w:tc>
        <w:tc>
          <w:tcPr>
            <w:tcW w:w="3294" w:type="pct"/>
            <w:vAlign w:val="center"/>
          </w:tcPr>
          <w:p w14:paraId="5B77B313">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芽苗幼嫩，不带豆壳杂质，新鲜，不浸水。</w:t>
            </w:r>
          </w:p>
        </w:tc>
      </w:tr>
    </w:tbl>
    <w:p w14:paraId="06F971E7">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2．蔬菜包装与标志要求：</w:t>
      </w:r>
    </w:p>
    <w:p w14:paraId="71E7AD79">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（1）</w:t>
      </w:r>
      <w:r>
        <w:rPr>
          <w:rFonts w:hint="eastAsia" w:ascii="宋体" w:hAnsi="宋体" w:eastAsia="宋体" w:cs="宋体"/>
          <w:sz w:val="21"/>
          <w:szCs w:val="21"/>
          <w:highlight w:val="none"/>
        </w:rPr>
        <w:t>包装：容器(框、箱、袋)要求清洁、干燥、牢固、透气，无污染、无异味、无霉变现象；</w:t>
      </w:r>
    </w:p>
    <w:p w14:paraId="62A944D0">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default" w:ascii="宋体" w:hAnsi="宋体" w:eastAsia="宋体" w:cs="宋体"/>
          <w:sz w:val="21"/>
          <w:szCs w:val="21"/>
          <w:highlight w:val="none"/>
          <w:lang w:val="en-US" w:eastAsia="zh-CN"/>
        </w:rPr>
        <w:t>（2）</w:t>
      </w:r>
      <w:r>
        <w:rPr>
          <w:rFonts w:hint="eastAsia" w:ascii="宋体" w:hAnsi="宋体" w:eastAsia="宋体" w:cs="宋体"/>
          <w:sz w:val="21"/>
          <w:szCs w:val="21"/>
          <w:highlight w:val="none"/>
        </w:rPr>
        <w:t>标志：每件包装必须按《农产品包装和标识管理办法》贴标签，并标明产地、品种、净含量、生产单位及地址和采收日期。</w:t>
      </w:r>
    </w:p>
    <w:p w14:paraId="7FBA3D3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3.食品供应链要求：所有食品的来源须清晰。蔬菜来源应当为受到地方政府部门监管的自有基地、商品菜基地或蔬菜专业流通市场。</w:t>
      </w:r>
    </w:p>
    <w:p w14:paraId="23A1D7F7">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运输要求：运输工具应清洁卫生无污染，食品运输须采用符合卫生标准的外包装和运载工具，并且要保持清洁和定期消毒。运输车厢的内仓，包括地面、墙面和顶，应使用抗腐蚀、防潮，易清洁消毒的材料。车厢内无不良气味、异味；运输途中严防日晒、雨淋，注意通风散热；蔬菜应小心轻卸，严防机械损伤。食品堆放科学合理，避免造成食品的交叉污染；如对温度有要求的食品应确定其运输温度，及时记录送货车辆温度，并记录存档。</w:t>
      </w:r>
    </w:p>
    <w:p w14:paraId="4E3E5290">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5.蔬菜卫生质量要求：卫生质量指标，应符合我国无公害蔬菜上的卫生指标规定（如国家有最新标准，按国家最新标准规定执行）。</w:t>
      </w:r>
    </w:p>
    <w:tbl>
      <w:tblPr>
        <w:tblStyle w:val="5"/>
        <w:tblW w:w="502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2167"/>
        <w:gridCol w:w="2598"/>
        <w:gridCol w:w="1808"/>
        <w:gridCol w:w="1810"/>
      </w:tblGrid>
      <w:tr w14:paraId="1FBFCA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7A878983">
            <w:pPr>
              <w:widowControl/>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项目</w:t>
            </w:r>
          </w:p>
        </w:tc>
        <w:tc>
          <w:tcPr>
            <w:tcW w:w="1549" w:type="pct"/>
            <w:vAlign w:val="center"/>
          </w:tcPr>
          <w:p w14:paraId="7920A900">
            <w:pPr>
              <w:widowControl/>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指标（mg/kg）</w:t>
            </w:r>
          </w:p>
        </w:tc>
        <w:tc>
          <w:tcPr>
            <w:tcW w:w="1078" w:type="pct"/>
          </w:tcPr>
          <w:p w14:paraId="16BFC9D7">
            <w:pPr>
              <w:widowControl/>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项目</w:t>
            </w:r>
          </w:p>
        </w:tc>
        <w:tc>
          <w:tcPr>
            <w:tcW w:w="1079" w:type="pct"/>
          </w:tcPr>
          <w:p w14:paraId="2A877DC7">
            <w:pPr>
              <w:widowControl/>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指标（mg/kg）</w:t>
            </w:r>
          </w:p>
        </w:tc>
      </w:tr>
      <w:tr w14:paraId="0C9F28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489B781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甲胺磷</w:t>
            </w:r>
          </w:p>
        </w:tc>
        <w:tc>
          <w:tcPr>
            <w:tcW w:w="1549" w:type="pct"/>
            <w:vAlign w:val="center"/>
          </w:tcPr>
          <w:p w14:paraId="1BE4008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不得检出</w:t>
            </w:r>
          </w:p>
        </w:tc>
        <w:tc>
          <w:tcPr>
            <w:tcW w:w="1078" w:type="pct"/>
            <w:vAlign w:val="center"/>
          </w:tcPr>
          <w:p w14:paraId="1C51893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汞（以Hg计）</w:t>
            </w:r>
          </w:p>
        </w:tc>
        <w:tc>
          <w:tcPr>
            <w:tcW w:w="1079" w:type="pct"/>
            <w:vAlign w:val="center"/>
          </w:tcPr>
          <w:p w14:paraId="36FEFD1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≤0.01</w:t>
            </w:r>
          </w:p>
        </w:tc>
      </w:tr>
      <w:tr w14:paraId="6E0497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76D3DB5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甲拌磷</w:t>
            </w:r>
          </w:p>
        </w:tc>
        <w:tc>
          <w:tcPr>
            <w:tcW w:w="1549" w:type="pct"/>
            <w:vAlign w:val="center"/>
          </w:tcPr>
          <w:p w14:paraId="7D9DFD3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不得检出</w:t>
            </w:r>
          </w:p>
        </w:tc>
        <w:tc>
          <w:tcPr>
            <w:tcW w:w="1078" w:type="pct"/>
            <w:vAlign w:val="center"/>
          </w:tcPr>
          <w:p w14:paraId="2D92196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铅（以Pb计）</w:t>
            </w:r>
          </w:p>
        </w:tc>
        <w:tc>
          <w:tcPr>
            <w:tcW w:w="1079" w:type="pct"/>
            <w:vAlign w:val="center"/>
          </w:tcPr>
          <w:p w14:paraId="59B87C7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≤0.2</w:t>
            </w:r>
          </w:p>
        </w:tc>
      </w:tr>
      <w:tr w14:paraId="24AF48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5B613B7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氧化乐果</w:t>
            </w:r>
          </w:p>
        </w:tc>
        <w:tc>
          <w:tcPr>
            <w:tcW w:w="1549" w:type="pct"/>
            <w:vAlign w:val="center"/>
          </w:tcPr>
          <w:p w14:paraId="57F1EF3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不得检出</w:t>
            </w:r>
          </w:p>
        </w:tc>
        <w:tc>
          <w:tcPr>
            <w:tcW w:w="1078" w:type="pct"/>
            <w:vAlign w:val="center"/>
          </w:tcPr>
          <w:p w14:paraId="699EBA6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砷（以As计）</w:t>
            </w:r>
          </w:p>
        </w:tc>
        <w:tc>
          <w:tcPr>
            <w:tcW w:w="1079" w:type="pct"/>
            <w:vAlign w:val="center"/>
          </w:tcPr>
          <w:p w14:paraId="52F6358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≤0.5</w:t>
            </w:r>
          </w:p>
        </w:tc>
      </w:tr>
      <w:tr w14:paraId="40C9C6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097E616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甲基对硫磷</w:t>
            </w:r>
          </w:p>
        </w:tc>
        <w:tc>
          <w:tcPr>
            <w:tcW w:w="1549" w:type="pct"/>
            <w:vAlign w:val="center"/>
          </w:tcPr>
          <w:p w14:paraId="49C3012F">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不得检出</w:t>
            </w:r>
          </w:p>
        </w:tc>
        <w:tc>
          <w:tcPr>
            <w:tcW w:w="1078" w:type="pct"/>
            <w:vAlign w:val="center"/>
          </w:tcPr>
          <w:p w14:paraId="542B96F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氟（以F计）</w:t>
            </w:r>
          </w:p>
        </w:tc>
        <w:tc>
          <w:tcPr>
            <w:tcW w:w="1079" w:type="pct"/>
            <w:vAlign w:val="center"/>
          </w:tcPr>
          <w:p w14:paraId="0509194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≤0.5</w:t>
            </w:r>
          </w:p>
        </w:tc>
      </w:tr>
      <w:tr w14:paraId="211B7B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4C8A3D3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呋喃丹</w:t>
            </w:r>
          </w:p>
        </w:tc>
        <w:tc>
          <w:tcPr>
            <w:tcW w:w="1549" w:type="pct"/>
            <w:vAlign w:val="center"/>
          </w:tcPr>
          <w:p w14:paraId="4D6371A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不得检出</w:t>
            </w:r>
          </w:p>
        </w:tc>
        <w:tc>
          <w:tcPr>
            <w:tcW w:w="1078" w:type="pct"/>
            <w:vAlign w:val="center"/>
          </w:tcPr>
          <w:p w14:paraId="678BE9C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百菌清</w:t>
            </w:r>
          </w:p>
        </w:tc>
        <w:tc>
          <w:tcPr>
            <w:tcW w:w="1079" w:type="pct"/>
            <w:vAlign w:val="center"/>
          </w:tcPr>
          <w:p w14:paraId="77E2786F">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r>
      <w:tr w14:paraId="6EDCE9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61DD2F9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亚硝酸盐（以NaNO</w:t>
            </w:r>
            <w:r>
              <w:rPr>
                <w:rFonts w:hint="eastAsia" w:ascii="宋体" w:hAnsi="宋体" w:eastAsia="宋体" w:cs="宋体"/>
                <w:sz w:val="21"/>
                <w:szCs w:val="21"/>
                <w:highlight w:val="none"/>
                <w:vertAlign w:val="subscript"/>
              </w:rPr>
              <w:t>2</w:t>
            </w:r>
            <w:r>
              <w:rPr>
                <w:rFonts w:hint="eastAsia" w:ascii="宋体" w:hAnsi="宋体" w:eastAsia="宋体" w:cs="宋体"/>
                <w:sz w:val="21"/>
                <w:szCs w:val="21"/>
                <w:highlight w:val="none"/>
              </w:rPr>
              <w:t>计）</w:t>
            </w:r>
          </w:p>
        </w:tc>
        <w:tc>
          <w:tcPr>
            <w:tcW w:w="1549" w:type="pct"/>
            <w:vAlign w:val="center"/>
          </w:tcPr>
          <w:p w14:paraId="22AAAE2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1078" w:type="pct"/>
            <w:vAlign w:val="center"/>
          </w:tcPr>
          <w:p w14:paraId="03E4A9D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多菌灵</w:t>
            </w:r>
          </w:p>
        </w:tc>
        <w:tc>
          <w:tcPr>
            <w:tcW w:w="1079" w:type="pct"/>
            <w:vAlign w:val="center"/>
          </w:tcPr>
          <w:p w14:paraId="469B185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≤0.5</w:t>
            </w:r>
          </w:p>
        </w:tc>
      </w:tr>
      <w:tr w14:paraId="15616E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1" w:hRule="atLeast"/>
          <w:jc w:val="center"/>
        </w:trPr>
        <w:tc>
          <w:tcPr>
            <w:tcW w:w="1292" w:type="pct"/>
            <w:vAlign w:val="center"/>
          </w:tcPr>
          <w:p w14:paraId="5E8FF1D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硝酸盐（以NaNO</w:t>
            </w:r>
            <w:r>
              <w:rPr>
                <w:rFonts w:hint="eastAsia" w:ascii="宋体" w:hAnsi="宋体" w:eastAsia="宋体" w:cs="宋体"/>
                <w:sz w:val="21"/>
                <w:szCs w:val="21"/>
                <w:highlight w:val="none"/>
                <w:vertAlign w:val="subscript"/>
              </w:rPr>
              <w:t>3</w:t>
            </w:r>
            <w:r>
              <w:rPr>
                <w:rFonts w:hint="eastAsia" w:ascii="宋体" w:hAnsi="宋体" w:eastAsia="宋体" w:cs="宋体"/>
                <w:sz w:val="21"/>
                <w:szCs w:val="21"/>
                <w:highlight w:val="none"/>
              </w:rPr>
              <w:t>计）</w:t>
            </w:r>
          </w:p>
        </w:tc>
        <w:tc>
          <w:tcPr>
            <w:tcW w:w="1549" w:type="pct"/>
            <w:vAlign w:val="center"/>
          </w:tcPr>
          <w:p w14:paraId="1C4E613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瓜果类≤600；叶菜根茎类≤1200</w:t>
            </w:r>
          </w:p>
        </w:tc>
        <w:tc>
          <w:tcPr>
            <w:tcW w:w="1078" w:type="pct"/>
            <w:vAlign w:val="center"/>
          </w:tcPr>
          <w:p w14:paraId="16AA008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1079" w:type="pct"/>
            <w:vAlign w:val="center"/>
          </w:tcPr>
          <w:p w14:paraId="475DB3F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187820A8">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6.投标人所供蔬菜符合上述质量要求及农药残留不超过国家限量标准，若不符合,采购人有权退货处理，并由中标人承担违约责任。</w:t>
      </w:r>
    </w:p>
    <w:p w14:paraId="23FF9B83">
      <w:pPr>
        <w:pStyle w:val="11"/>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7.包装要求：容器(框、箱、袋)要求清洁、干燥、牢固、透气，无污染、无异味。</w:t>
      </w:r>
    </w:p>
    <w:p w14:paraId="7AD117EA">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（四）粮油</w:t>
      </w:r>
    </w:p>
    <w:p w14:paraId="72641B12">
      <w:pPr>
        <w:pStyle w:val="11"/>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1.大米</w:t>
      </w:r>
    </w:p>
    <w:p w14:paraId="54DD9978">
      <w:pPr>
        <w:pStyle w:val="11"/>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（1）大米品种要求：加工精度为国标二号大米</w:t>
      </w:r>
    </w:p>
    <w:tbl>
      <w:tblPr>
        <w:tblStyle w:val="5"/>
        <w:tblW w:w="5056" w:type="pct"/>
        <w:jc w:val="center"/>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Layout w:type="autofit"/>
        <w:tblCellMar>
          <w:top w:w="0" w:type="dxa"/>
          <w:left w:w="0" w:type="dxa"/>
          <w:bottom w:w="0" w:type="dxa"/>
          <w:right w:w="0" w:type="dxa"/>
        </w:tblCellMar>
      </w:tblPr>
      <w:tblGrid>
        <w:gridCol w:w="442"/>
        <w:gridCol w:w="1344"/>
        <w:gridCol w:w="1462"/>
        <w:gridCol w:w="1514"/>
        <w:gridCol w:w="730"/>
        <w:gridCol w:w="1794"/>
        <w:gridCol w:w="1123"/>
      </w:tblGrid>
      <w:tr w14:paraId="65155A38">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369" w:hRule="atLeast"/>
          <w:jc w:val="center"/>
        </w:trPr>
        <w:tc>
          <w:tcPr>
            <w:tcW w:w="263" w:type="pct"/>
            <w:tcBorders>
              <w:top w:val="single" w:color="000008" w:sz="4" w:space="0"/>
              <w:left w:val="single" w:color="000008" w:sz="4" w:space="0"/>
              <w:bottom w:val="single" w:color="000008" w:sz="4" w:space="0"/>
              <w:right w:val="single" w:color="000008" w:sz="4" w:space="0"/>
            </w:tcBorders>
            <w:vAlign w:val="center"/>
          </w:tcPr>
          <w:p w14:paraId="392CFD4D">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1668" w:type="pct"/>
            <w:gridSpan w:val="2"/>
            <w:tcBorders>
              <w:top w:val="single" w:color="000008" w:sz="4" w:space="0"/>
              <w:left w:val="nil"/>
              <w:bottom w:val="single" w:color="000008" w:sz="4" w:space="0"/>
              <w:right w:val="single" w:color="000008" w:sz="4" w:space="0"/>
            </w:tcBorders>
            <w:vAlign w:val="center"/>
          </w:tcPr>
          <w:p w14:paraId="3F512B3F">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内容</w:t>
            </w:r>
          </w:p>
        </w:tc>
        <w:tc>
          <w:tcPr>
            <w:tcW w:w="900" w:type="pct"/>
            <w:tcBorders>
              <w:top w:val="single" w:color="000008" w:sz="4" w:space="0"/>
              <w:left w:val="nil"/>
              <w:bottom w:val="single" w:color="000008" w:sz="4" w:space="0"/>
              <w:right w:val="single" w:color="000008" w:sz="4" w:space="0"/>
            </w:tcBorders>
            <w:vAlign w:val="center"/>
          </w:tcPr>
          <w:p w14:paraId="4EC8E147">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质量标准</w:t>
            </w:r>
          </w:p>
        </w:tc>
        <w:tc>
          <w:tcPr>
            <w:tcW w:w="434" w:type="pct"/>
            <w:tcBorders>
              <w:top w:val="single" w:color="000008" w:sz="4" w:space="0"/>
              <w:left w:val="nil"/>
              <w:bottom w:val="single" w:color="000008" w:sz="4" w:space="0"/>
              <w:right w:val="single" w:color="000008" w:sz="4" w:space="0"/>
            </w:tcBorders>
            <w:vAlign w:val="center"/>
          </w:tcPr>
          <w:p w14:paraId="79457B83">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序号</w:t>
            </w:r>
          </w:p>
        </w:tc>
        <w:tc>
          <w:tcPr>
            <w:tcW w:w="1066" w:type="pct"/>
            <w:tcBorders>
              <w:top w:val="single" w:color="000008" w:sz="4" w:space="0"/>
              <w:left w:val="nil"/>
              <w:bottom w:val="single" w:color="000008" w:sz="4" w:space="0"/>
              <w:right w:val="single" w:color="000008" w:sz="4" w:space="0"/>
            </w:tcBorders>
            <w:vAlign w:val="center"/>
          </w:tcPr>
          <w:p w14:paraId="3BD05B51">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内容</w:t>
            </w:r>
          </w:p>
        </w:tc>
        <w:tc>
          <w:tcPr>
            <w:tcW w:w="667" w:type="pct"/>
            <w:tcBorders>
              <w:top w:val="single" w:color="000008" w:sz="4" w:space="0"/>
              <w:left w:val="nil"/>
              <w:bottom w:val="single" w:color="000008" w:sz="4" w:space="0"/>
              <w:right w:val="single" w:color="000008" w:sz="4" w:space="0"/>
            </w:tcBorders>
            <w:vAlign w:val="center"/>
          </w:tcPr>
          <w:p w14:paraId="20DC64E3">
            <w:pPr>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质量标准</w:t>
            </w:r>
          </w:p>
        </w:tc>
      </w:tr>
      <w:tr w14:paraId="0F8F045B">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45" w:hRule="atLeast"/>
          <w:jc w:val="center"/>
        </w:trPr>
        <w:tc>
          <w:tcPr>
            <w:tcW w:w="263" w:type="pct"/>
            <w:tcBorders>
              <w:top w:val="single" w:color="000008" w:sz="4" w:space="0"/>
              <w:left w:val="single" w:color="000008" w:sz="4" w:space="0"/>
              <w:bottom w:val="single" w:color="000008" w:sz="4" w:space="0"/>
              <w:right w:val="single" w:color="000008" w:sz="4" w:space="0"/>
            </w:tcBorders>
            <w:vAlign w:val="center"/>
          </w:tcPr>
          <w:p w14:paraId="750926A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668" w:type="pct"/>
            <w:gridSpan w:val="2"/>
            <w:tcBorders>
              <w:top w:val="single" w:color="000008" w:sz="4" w:space="0"/>
              <w:left w:val="nil"/>
              <w:bottom w:val="single" w:color="000008" w:sz="4" w:space="0"/>
              <w:right w:val="single" w:color="000008" w:sz="4" w:space="0"/>
            </w:tcBorders>
            <w:vAlign w:val="center"/>
          </w:tcPr>
          <w:p w14:paraId="41E800E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加工精度</w:t>
            </w:r>
          </w:p>
        </w:tc>
        <w:tc>
          <w:tcPr>
            <w:tcW w:w="900" w:type="pct"/>
            <w:tcBorders>
              <w:top w:val="single" w:color="000008" w:sz="4" w:space="0"/>
              <w:left w:val="nil"/>
              <w:bottom w:val="single" w:color="000008" w:sz="4" w:space="0"/>
              <w:right w:val="single" w:color="000008" w:sz="4" w:space="0"/>
            </w:tcBorders>
            <w:vAlign w:val="center"/>
          </w:tcPr>
          <w:p w14:paraId="25825F2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符合二等品要求</w:t>
            </w:r>
          </w:p>
        </w:tc>
        <w:tc>
          <w:tcPr>
            <w:tcW w:w="434" w:type="pct"/>
            <w:tcBorders>
              <w:top w:val="single" w:color="000008" w:sz="4" w:space="0"/>
              <w:left w:val="nil"/>
              <w:bottom w:val="single" w:color="000008" w:sz="4" w:space="0"/>
              <w:right w:val="single" w:color="000008" w:sz="4" w:space="0"/>
            </w:tcBorders>
            <w:vAlign w:val="center"/>
          </w:tcPr>
          <w:p w14:paraId="1EB46DC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1066" w:type="pct"/>
            <w:tcBorders>
              <w:top w:val="single" w:color="000008" w:sz="4" w:space="0"/>
              <w:left w:val="nil"/>
              <w:bottom w:val="single" w:color="000008" w:sz="4" w:space="0"/>
              <w:right w:val="single" w:color="000008" w:sz="4" w:space="0"/>
            </w:tcBorders>
            <w:vAlign w:val="center"/>
          </w:tcPr>
          <w:p w14:paraId="74A69EA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黄粒米%</w:t>
            </w:r>
          </w:p>
        </w:tc>
        <w:tc>
          <w:tcPr>
            <w:tcW w:w="667" w:type="pct"/>
            <w:tcBorders>
              <w:top w:val="single" w:color="000008" w:sz="4" w:space="0"/>
              <w:left w:val="nil"/>
              <w:bottom w:val="single" w:color="000008" w:sz="4" w:space="0"/>
              <w:right w:val="single" w:color="000008" w:sz="4" w:space="0"/>
            </w:tcBorders>
            <w:vAlign w:val="center"/>
          </w:tcPr>
          <w:p w14:paraId="4A01967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≤0.5</w:t>
            </w:r>
          </w:p>
        </w:tc>
      </w:tr>
      <w:tr w14:paraId="448BB245">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45" w:hRule="atLeast"/>
          <w:jc w:val="center"/>
        </w:trPr>
        <w:tc>
          <w:tcPr>
            <w:tcW w:w="263" w:type="pct"/>
            <w:tcBorders>
              <w:top w:val="single" w:color="000008" w:sz="4" w:space="0"/>
              <w:left w:val="single" w:color="000008" w:sz="4" w:space="0"/>
              <w:bottom w:val="single" w:color="000008" w:sz="4" w:space="0"/>
              <w:right w:val="single" w:color="000008" w:sz="4" w:space="0"/>
            </w:tcBorders>
            <w:vAlign w:val="center"/>
          </w:tcPr>
          <w:p w14:paraId="7E6574E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1668" w:type="pct"/>
            <w:gridSpan w:val="2"/>
            <w:tcBorders>
              <w:top w:val="single" w:color="000008" w:sz="4" w:space="0"/>
              <w:left w:val="nil"/>
              <w:bottom w:val="single" w:color="000008" w:sz="4" w:space="0"/>
              <w:right w:val="single" w:color="000008" w:sz="4" w:space="0"/>
            </w:tcBorders>
            <w:vAlign w:val="center"/>
          </w:tcPr>
          <w:p w14:paraId="47FBF23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不完善粒%</w:t>
            </w:r>
          </w:p>
        </w:tc>
        <w:tc>
          <w:tcPr>
            <w:tcW w:w="900" w:type="pct"/>
            <w:tcBorders>
              <w:top w:val="single" w:color="000008" w:sz="4" w:space="0"/>
              <w:left w:val="nil"/>
              <w:bottom w:val="single" w:color="000008" w:sz="4" w:space="0"/>
              <w:right w:val="single" w:color="000008" w:sz="4" w:space="0"/>
            </w:tcBorders>
            <w:vAlign w:val="center"/>
          </w:tcPr>
          <w:p w14:paraId="0792C75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≤3.0</w:t>
            </w:r>
          </w:p>
        </w:tc>
        <w:tc>
          <w:tcPr>
            <w:tcW w:w="434" w:type="pct"/>
            <w:tcBorders>
              <w:top w:val="single" w:color="000008" w:sz="4" w:space="0"/>
              <w:left w:val="nil"/>
              <w:bottom w:val="single" w:color="000008" w:sz="4" w:space="0"/>
              <w:right w:val="single" w:color="000008" w:sz="4" w:space="0"/>
            </w:tcBorders>
            <w:vAlign w:val="center"/>
          </w:tcPr>
          <w:p w14:paraId="7EF5CEE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1066" w:type="pct"/>
            <w:tcBorders>
              <w:top w:val="single" w:color="000008" w:sz="4" w:space="0"/>
              <w:left w:val="nil"/>
              <w:bottom w:val="single" w:color="000008" w:sz="4" w:space="0"/>
              <w:right w:val="single" w:color="000008" w:sz="4" w:space="0"/>
            </w:tcBorders>
            <w:vAlign w:val="center"/>
          </w:tcPr>
          <w:p w14:paraId="281DCD5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水份%</w:t>
            </w:r>
          </w:p>
        </w:tc>
        <w:tc>
          <w:tcPr>
            <w:tcW w:w="667" w:type="pct"/>
            <w:tcBorders>
              <w:top w:val="single" w:color="000008" w:sz="4" w:space="0"/>
              <w:left w:val="nil"/>
              <w:bottom w:val="single" w:color="000008" w:sz="4" w:space="0"/>
              <w:right w:val="single" w:color="000008" w:sz="4" w:space="0"/>
            </w:tcBorders>
            <w:vAlign w:val="center"/>
          </w:tcPr>
          <w:p w14:paraId="5F0A24D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≤14.5</w:t>
            </w:r>
          </w:p>
        </w:tc>
      </w:tr>
      <w:tr w14:paraId="314D6E2A">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45" w:hRule="atLeast"/>
          <w:jc w:val="center"/>
        </w:trPr>
        <w:tc>
          <w:tcPr>
            <w:tcW w:w="263" w:type="pct"/>
            <w:tcBorders>
              <w:top w:val="single" w:color="000008" w:sz="4" w:space="0"/>
              <w:left w:val="single" w:color="000008" w:sz="4" w:space="0"/>
              <w:bottom w:val="single" w:color="000008" w:sz="4" w:space="0"/>
              <w:right w:val="single" w:color="000008" w:sz="4" w:space="0"/>
            </w:tcBorders>
            <w:vAlign w:val="center"/>
          </w:tcPr>
          <w:p w14:paraId="45536FB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799" w:type="pct"/>
            <w:vMerge w:val="restart"/>
            <w:tcBorders>
              <w:top w:val="nil"/>
              <w:left w:val="nil"/>
              <w:bottom w:val="single" w:color="000008" w:sz="4" w:space="0"/>
              <w:right w:val="single" w:color="000008" w:sz="4" w:space="0"/>
            </w:tcBorders>
            <w:vAlign w:val="center"/>
          </w:tcPr>
          <w:p w14:paraId="002B1FC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最大限度杂质</w:t>
            </w:r>
          </w:p>
        </w:tc>
        <w:tc>
          <w:tcPr>
            <w:tcW w:w="869" w:type="pct"/>
            <w:tcBorders>
              <w:top w:val="single" w:color="000008" w:sz="4" w:space="0"/>
              <w:left w:val="nil"/>
              <w:bottom w:val="single" w:color="000008" w:sz="4" w:space="0"/>
              <w:right w:val="single" w:color="000008" w:sz="4" w:space="0"/>
            </w:tcBorders>
            <w:vAlign w:val="center"/>
          </w:tcPr>
          <w:p w14:paraId="6783E2D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总量%</w:t>
            </w:r>
          </w:p>
        </w:tc>
        <w:tc>
          <w:tcPr>
            <w:tcW w:w="900" w:type="pct"/>
            <w:tcBorders>
              <w:top w:val="single" w:color="000008" w:sz="4" w:space="0"/>
              <w:left w:val="nil"/>
              <w:bottom w:val="single" w:color="000008" w:sz="4" w:space="0"/>
              <w:right w:val="single" w:color="000008" w:sz="4" w:space="0"/>
            </w:tcBorders>
            <w:vAlign w:val="center"/>
          </w:tcPr>
          <w:p w14:paraId="3D9C796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≤0.25</w:t>
            </w:r>
          </w:p>
        </w:tc>
        <w:tc>
          <w:tcPr>
            <w:tcW w:w="434" w:type="pct"/>
            <w:tcBorders>
              <w:top w:val="single" w:color="000008" w:sz="4" w:space="0"/>
              <w:left w:val="nil"/>
              <w:bottom w:val="single" w:color="000008" w:sz="4" w:space="0"/>
              <w:right w:val="single" w:color="000008" w:sz="4" w:space="0"/>
            </w:tcBorders>
            <w:vAlign w:val="center"/>
          </w:tcPr>
          <w:p w14:paraId="748857A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1066" w:type="pct"/>
            <w:tcBorders>
              <w:top w:val="single" w:color="000008" w:sz="4" w:space="0"/>
              <w:left w:val="nil"/>
              <w:bottom w:val="single" w:color="000008" w:sz="4" w:space="0"/>
              <w:right w:val="single" w:color="000008" w:sz="4" w:space="0"/>
            </w:tcBorders>
            <w:vAlign w:val="center"/>
          </w:tcPr>
          <w:p w14:paraId="4250EAF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六六六mg/kg</w:t>
            </w:r>
          </w:p>
        </w:tc>
        <w:tc>
          <w:tcPr>
            <w:tcW w:w="667" w:type="pct"/>
            <w:tcBorders>
              <w:top w:val="single" w:color="000008" w:sz="4" w:space="0"/>
              <w:left w:val="nil"/>
              <w:bottom w:val="single" w:color="000008" w:sz="4" w:space="0"/>
              <w:right w:val="single" w:color="000008" w:sz="4" w:space="0"/>
            </w:tcBorders>
            <w:vAlign w:val="center"/>
          </w:tcPr>
          <w:p w14:paraId="352313D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≤0.05</w:t>
            </w:r>
          </w:p>
        </w:tc>
      </w:tr>
      <w:tr w14:paraId="1B341595">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45" w:hRule="atLeast"/>
          <w:jc w:val="center"/>
        </w:trPr>
        <w:tc>
          <w:tcPr>
            <w:tcW w:w="263" w:type="pct"/>
            <w:tcBorders>
              <w:top w:val="single" w:color="000008" w:sz="4" w:space="0"/>
              <w:left w:val="single" w:color="000008" w:sz="4" w:space="0"/>
              <w:right w:val="single" w:color="000008" w:sz="4" w:space="0"/>
            </w:tcBorders>
            <w:vAlign w:val="center"/>
          </w:tcPr>
          <w:p w14:paraId="0C5C209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799" w:type="pct"/>
            <w:vMerge w:val="continue"/>
            <w:tcBorders>
              <w:top w:val="nil"/>
              <w:left w:val="nil"/>
              <w:bottom w:val="single" w:color="000008" w:sz="4" w:space="0"/>
              <w:right w:val="single" w:color="000008" w:sz="4" w:space="0"/>
            </w:tcBorders>
            <w:vAlign w:val="center"/>
          </w:tcPr>
          <w:p w14:paraId="056A2BA7">
            <w:pPr>
              <w:spacing w:line="360" w:lineRule="auto"/>
              <w:jc w:val="center"/>
              <w:rPr>
                <w:rFonts w:hint="eastAsia" w:ascii="宋体" w:hAnsi="宋体" w:eastAsia="宋体" w:cs="宋体"/>
                <w:sz w:val="21"/>
                <w:szCs w:val="21"/>
                <w:highlight w:val="none"/>
              </w:rPr>
            </w:pPr>
          </w:p>
        </w:tc>
        <w:tc>
          <w:tcPr>
            <w:tcW w:w="869" w:type="pct"/>
            <w:tcBorders>
              <w:top w:val="single" w:color="000008" w:sz="4" w:space="0"/>
              <w:left w:val="nil"/>
              <w:right w:val="single" w:color="000008" w:sz="4" w:space="0"/>
            </w:tcBorders>
            <w:vAlign w:val="center"/>
          </w:tcPr>
          <w:p w14:paraId="623AC2EB">
            <w:pPr>
              <w:spacing w:line="240" w:lineRule="auto"/>
              <w:jc w:val="center"/>
              <w:rPr>
                <w:rFonts w:hint="eastAsia" w:ascii="宋体" w:hAnsi="宋体" w:eastAsia="宋体" w:cs="宋体"/>
                <w:color w:val="00B050"/>
                <w:sz w:val="21"/>
                <w:szCs w:val="21"/>
                <w:highlight w:val="none"/>
              </w:rPr>
            </w:pPr>
            <w:r>
              <w:rPr>
                <w:rFonts w:hint="eastAsia" w:ascii="宋体" w:hAnsi="宋体" w:eastAsia="宋体" w:cs="宋体"/>
                <w:sz w:val="21"/>
                <w:szCs w:val="21"/>
                <w:highlight w:val="none"/>
              </w:rPr>
              <w:t>无机杂质总量%</w:t>
            </w:r>
          </w:p>
        </w:tc>
        <w:tc>
          <w:tcPr>
            <w:tcW w:w="900" w:type="pct"/>
            <w:tcBorders>
              <w:top w:val="single" w:color="000008" w:sz="4" w:space="0"/>
              <w:left w:val="nil"/>
              <w:right w:val="single" w:color="000008" w:sz="4" w:space="0"/>
            </w:tcBorders>
            <w:vAlign w:val="center"/>
          </w:tcPr>
          <w:p w14:paraId="58A705EC">
            <w:pPr>
              <w:spacing w:line="24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≤0.02</w:t>
            </w:r>
          </w:p>
        </w:tc>
        <w:tc>
          <w:tcPr>
            <w:tcW w:w="434" w:type="pct"/>
            <w:tcBorders>
              <w:top w:val="single" w:color="000008" w:sz="4" w:space="0"/>
              <w:left w:val="nil"/>
              <w:right w:val="single" w:color="000008" w:sz="4" w:space="0"/>
            </w:tcBorders>
            <w:vAlign w:val="center"/>
          </w:tcPr>
          <w:p w14:paraId="29A835C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1066" w:type="pct"/>
            <w:tcBorders>
              <w:top w:val="single" w:color="000008" w:sz="4" w:space="0"/>
              <w:left w:val="nil"/>
              <w:right w:val="single" w:color="000008" w:sz="4" w:space="0"/>
            </w:tcBorders>
            <w:vAlign w:val="center"/>
          </w:tcPr>
          <w:p w14:paraId="5A0A3C2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滴滴涕mg/kg</w:t>
            </w:r>
          </w:p>
        </w:tc>
        <w:tc>
          <w:tcPr>
            <w:tcW w:w="667" w:type="pct"/>
            <w:tcBorders>
              <w:top w:val="single" w:color="000008" w:sz="4" w:space="0"/>
              <w:left w:val="nil"/>
              <w:bottom w:val="single" w:color="000008" w:sz="4" w:space="0"/>
              <w:right w:val="single" w:color="000008" w:sz="4" w:space="0"/>
            </w:tcBorders>
            <w:vAlign w:val="center"/>
          </w:tcPr>
          <w:p w14:paraId="045A845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≤0.05</w:t>
            </w:r>
          </w:p>
        </w:tc>
      </w:tr>
      <w:tr w14:paraId="29279E60">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45" w:hRule="atLeast"/>
          <w:jc w:val="center"/>
        </w:trPr>
        <w:tc>
          <w:tcPr>
            <w:tcW w:w="263" w:type="pct"/>
            <w:tcBorders>
              <w:top w:val="single" w:color="000008" w:sz="4" w:space="0"/>
              <w:left w:val="single" w:color="000008" w:sz="4" w:space="0"/>
              <w:bottom w:val="single" w:color="000008" w:sz="4" w:space="0"/>
              <w:right w:val="single" w:color="000008" w:sz="4" w:space="0"/>
            </w:tcBorders>
            <w:vAlign w:val="center"/>
          </w:tcPr>
          <w:p w14:paraId="0923D086">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668" w:type="pct"/>
            <w:gridSpan w:val="2"/>
            <w:tcBorders>
              <w:top w:val="single" w:color="000008" w:sz="4" w:space="0"/>
              <w:left w:val="nil"/>
              <w:bottom w:val="single" w:color="000008" w:sz="4" w:space="0"/>
              <w:right w:val="single" w:color="000008" w:sz="4" w:space="0"/>
            </w:tcBorders>
            <w:vAlign w:val="center"/>
          </w:tcPr>
          <w:p w14:paraId="105D6BE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碎米总量%</w:t>
            </w:r>
          </w:p>
        </w:tc>
        <w:tc>
          <w:tcPr>
            <w:tcW w:w="900" w:type="pct"/>
            <w:tcBorders>
              <w:top w:val="single" w:color="000008" w:sz="4" w:space="0"/>
              <w:left w:val="nil"/>
              <w:bottom w:val="single" w:color="000008" w:sz="4" w:space="0"/>
              <w:right w:val="single" w:color="000008" w:sz="4" w:space="0"/>
            </w:tcBorders>
            <w:vAlign w:val="center"/>
          </w:tcPr>
          <w:p w14:paraId="67005F1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cs="宋体"/>
                <w:color w:val="auto"/>
                <w:sz w:val="21"/>
                <w:szCs w:val="21"/>
                <w:highlight w:val="none"/>
                <w:lang w:val="en-US" w:eastAsia="zh-CN"/>
              </w:rPr>
              <w:t>7</w:t>
            </w:r>
            <w:r>
              <w:rPr>
                <w:rFonts w:hint="eastAsia" w:ascii="宋体" w:hAnsi="宋体" w:eastAsia="宋体" w:cs="宋体"/>
                <w:color w:val="auto"/>
                <w:sz w:val="21"/>
                <w:szCs w:val="21"/>
                <w:highlight w:val="none"/>
              </w:rPr>
              <w:t>.0</w:t>
            </w:r>
          </w:p>
        </w:tc>
        <w:tc>
          <w:tcPr>
            <w:tcW w:w="434" w:type="pct"/>
            <w:tcBorders>
              <w:top w:val="single" w:color="000008" w:sz="4" w:space="0"/>
              <w:left w:val="nil"/>
              <w:bottom w:val="single" w:color="000008" w:sz="4" w:space="0"/>
              <w:right w:val="single" w:color="000008" w:sz="4" w:space="0"/>
            </w:tcBorders>
            <w:vAlign w:val="center"/>
          </w:tcPr>
          <w:p w14:paraId="3EBA62A2">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066" w:type="pct"/>
            <w:tcBorders>
              <w:top w:val="single" w:color="000008" w:sz="4" w:space="0"/>
              <w:left w:val="nil"/>
              <w:bottom w:val="single" w:color="000008" w:sz="4" w:space="0"/>
              <w:right w:val="single" w:color="000008" w:sz="4" w:space="0"/>
            </w:tcBorders>
            <w:vAlign w:val="center"/>
          </w:tcPr>
          <w:p w14:paraId="6EABBAA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色泽、气味、口味</w:t>
            </w:r>
          </w:p>
        </w:tc>
        <w:tc>
          <w:tcPr>
            <w:tcW w:w="667" w:type="pct"/>
            <w:tcBorders>
              <w:top w:val="single" w:color="000008" w:sz="4" w:space="0"/>
              <w:left w:val="nil"/>
              <w:bottom w:val="single" w:color="000008" w:sz="4" w:space="0"/>
              <w:right w:val="single" w:color="000008" w:sz="4" w:space="0"/>
            </w:tcBorders>
            <w:vAlign w:val="center"/>
          </w:tcPr>
          <w:p w14:paraId="22BD899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正常</w:t>
            </w:r>
          </w:p>
        </w:tc>
      </w:tr>
      <w:tr w14:paraId="591F3C08">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45" w:hRule="atLeast"/>
          <w:jc w:val="center"/>
        </w:trPr>
        <w:tc>
          <w:tcPr>
            <w:tcW w:w="263" w:type="pct"/>
            <w:tcBorders>
              <w:top w:val="single" w:color="000008" w:sz="4" w:space="0"/>
              <w:left w:val="single" w:color="000008" w:sz="4" w:space="0"/>
              <w:bottom w:val="single" w:color="000008" w:sz="4" w:space="0"/>
              <w:right w:val="single" w:color="000008" w:sz="4" w:space="0"/>
            </w:tcBorders>
            <w:vAlign w:val="center"/>
          </w:tcPr>
          <w:p w14:paraId="71228D6A">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668" w:type="pct"/>
            <w:gridSpan w:val="2"/>
            <w:tcBorders>
              <w:top w:val="single" w:color="000008" w:sz="4" w:space="0"/>
              <w:left w:val="nil"/>
              <w:bottom w:val="single" w:color="000008" w:sz="4" w:space="0"/>
              <w:right w:val="single" w:color="000008" w:sz="4" w:space="0"/>
            </w:tcBorders>
            <w:vAlign w:val="center"/>
          </w:tcPr>
          <w:p w14:paraId="478C7323">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小碎米%</w:t>
            </w:r>
          </w:p>
        </w:tc>
        <w:tc>
          <w:tcPr>
            <w:tcW w:w="900" w:type="pct"/>
            <w:tcBorders>
              <w:top w:val="single" w:color="000008" w:sz="4" w:space="0"/>
              <w:left w:val="nil"/>
              <w:bottom w:val="single" w:color="000008" w:sz="4" w:space="0"/>
              <w:right w:val="single" w:color="000008" w:sz="4" w:space="0"/>
            </w:tcBorders>
            <w:vAlign w:val="center"/>
          </w:tcPr>
          <w:p w14:paraId="6EFCF81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.0</w:t>
            </w:r>
          </w:p>
        </w:tc>
        <w:tc>
          <w:tcPr>
            <w:tcW w:w="434" w:type="pct"/>
            <w:tcBorders>
              <w:top w:val="single" w:color="000008" w:sz="4" w:space="0"/>
              <w:left w:val="nil"/>
              <w:bottom w:val="single" w:color="000008" w:sz="4" w:space="0"/>
              <w:right w:val="single" w:color="000008" w:sz="4" w:space="0"/>
            </w:tcBorders>
            <w:vAlign w:val="center"/>
          </w:tcPr>
          <w:p w14:paraId="0ADCF08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066" w:type="pct"/>
            <w:tcBorders>
              <w:top w:val="single" w:color="000008" w:sz="4" w:space="0"/>
              <w:left w:val="nil"/>
              <w:bottom w:val="single" w:color="000008" w:sz="4" w:space="0"/>
              <w:right w:val="single" w:color="000008" w:sz="4" w:space="0"/>
            </w:tcBorders>
            <w:vAlign w:val="center"/>
          </w:tcPr>
          <w:p w14:paraId="4552EEA4">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镉</w:t>
            </w:r>
          </w:p>
        </w:tc>
        <w:tc>
          <w:tcPr>
            <w:tcW w:w="667" w:type="pct"/>
            <w:tcBorders>
              <w:top w:val="single" w:color="000008" w:sz="4" w:space="0"/>
              <w:left w:val="nil"/>
              <w:bottom w:val="single" w:color="000008" w:sz="4" w:space="0"/>
              <w:right w:val="single" w:color="000008" w:sz="4" w:space="0"/>
            </w:tcBorders>
            <w:vAlign w:val="center"/>
          </w:tcPr>
          <w:p w14:paraId="6836D17E">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≤0.2mg/kg</w:t>
            </w:r>
          </w:p>
        </w:tc>
      </w:tr>
    </w:tbl>
    <w:p w14:paraId="6CB9B375">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（2）大米质量标准（如国家有最新标准，按国家最新标准规定执行）</w:t>
      </w:r>
    </w:p>
    <w:p w14:paraId="2634616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cs="宋体"/>
          <w:color w:val="auto"/>
          <w:kern w:val="2"/>
          <w:sz w:val="21"/>
          <w:szCs w:val="21"/>
          <w:highlight w:val="none"/>
          <w:lang w:val="en-US" w:eastAsia="zh-CN" w:bidi="ar-SA"/>
        </w:rPr>
        <w:t>①</w:t>
      </w:r>
      <w:r>
        <w:rPr>
          <w:rFonts w:hint="eastAsia" w:ascii="宋体" w:hAnsi="宋体" w:eastAsia="宋体" w:cs="宋体"/>
          <w:color w:val="auto"/>
          <w:sz w:val="21"/>
          <w:szCs w:val="21"/>
          <w:highlight w:val="none"/>
        </w:rPr>
        <w:t>米类执行标准：GB/T 1354-2018（</w:t>
      </w:r>
      <w:r>
        <w:rPr>
          <w:rFonts w:hint="eastAsia" w:ascii="宋体" w:hAnsi="宋体" w:eastAsia="宋体" w:cs="宋体"/>
          <w:color w:val="auto"/>
          <w:sz w:val="21"/>
          <w:szCs w:val="21"/>
          <w:highlight w:val="none"/>
          <w:shd w:val="clear" w:color="auto" w:fill="FFFFFF"/>
        </w:rPr>
        <w:t>本标准中的真菌毒素限量指标被</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"http://down.foodmate.net/standard/sort/3/28221.html" \t "_blank" </w:instrText>
      </w:r>
      <w:r>
        <w:rPr>
          <w:rFonts w:hint="eastAsia" w:ascii="宋体" w:hAnsi="宋体" w:eastAsia="宋体" w:cs="宋体"/>
          <w:color w:val="auto"/>
          <w:sz w:val="21"/>
          <w:szCs w:val="21"/>
          <w:highlight w:val="none"/>
        </w:rPr>
        <w:fldChar w:fldCharType="separate"/>
      </w:r>
      <w:r>
        <w:rPr>
          <w:rFonts w:hint="eastAsia" w:ascii="宋体" w:hAnsi="宋体" w:eastAsia="宋体" w:cs="宋体"/>
          <w:color w:val="auto"/>
          <w:sz w:val="21"/>
          <w:szCs w:val="21"/>
          <w:highlight w:val="none"/>
        </w:rPr>
        <w:t>GB 2761-2017食品安全国家标准食品中真菌毒素限量</w:t>
      </w:r>
      <w:r>
        <w:rPr>
          <w:rFonts w:hint="eastAsia" w:ascii="宋体" w:hAnsi="宋体" w:eastAsia="宋体" w:cs="宋体"/>
          <w:color w:val="auto"/>
          <w:sz w:val="21"/>
          <w:szCs w:val="21"/>
          <w:highlight w:val="none"/>
        </w:rPr>
        <w:fldChar w:fldCharType="end"/>
      </w:r>
      <w:r>
        <w:rPr>
          <w:rFonts w:hint="eastAsia" w:ascii="宋体" w:hAnsi="宋体" w:eastAsia="宋体" w:cs="宋体"/>
          <w:color w:val="auto"/>
          <w:sz w:val="21"/>
          <w:szCs w:val="21"/>
          <w:highlight w:val="none"/>
          <w:shd w:val="clear" w:color="auto" w:fill="FFFFFF"/>
        </w:rPr>
        <w:t>中的相应指标代替。本标准中的农药最大残留限量部分被</w:t>
      </w:r>
      <w:r>
        <w:rPr>
          <w:rFonts w:hint="eastAsia" w:ascii="宋体" w:hAnsi="宋体" w:eastAsia="宋体" w:cs="宋体"/>
          <w:color w:val="auto"/>
          <w:sz w:val="21"/>
          <w:szCs w:val="21"/>
          <w:highlight w:val="none"/>
          <w:shd w:val="clear" w:color="auto" w:fill="FFFFFF"/>
        </w:rPr>
        <w:fldChar w:fldCharType="begin"/>
      </w:r>
      <w:r>
        <w:rPr>
          <w:rFonts w:hint="eastAsia" w:ascii="宋体" w:hAnsi="宋体" w:eastAsia="宋体" w:cs="宋体"/>
          <w:color w:val="auto"/>
          <w:sz w:val="21"/>
          <w:szCs w:val="21"/>
          <w:highlight w:val="none"/>
          <w:shd w:val="clear" w:color="auto" w:fill="FFFFFF"/>
        </w:rPr>
        <w:instrText xml:space="preserve"> HYPERLINK "http://down.foodmate.net/standard/sort/3/31784.html" \t "_blank" </w:instrText>
      </w:r>
      <w:r>
        <w:rPr>
          <w:rFonts w:hint="eastAsia" w:ascii="宋体" w:hAnsi="宋体" w:eastAsia="宋体" w:cs="宋体"/>
          <w:color w:val="auto"/>
          <w:sz w:val="21"/>
          <w:szCs w:val="21"/>
          <w:highlight w:val="none"/>
          <w:shd w:val="clear" w:color="auto" w:fill="FFFFFF"/>
        </w:rPr>
        <w:fldChar w:fldCharType="separate"/>
      </w:r>
      <w:r>
        <w:rPr>
          <w:rFonts w:hint="eastAsia" w:ascii="宋体" w:hAnsi="宋体" w:eastAsia="宋体" w:cs="宋体"/>
          <w:color w:val="auto"/>
          <w:sz w:val="21"/>
          <w:szCs w:val="21"/>
          <w:highlight w:val="none"/>
          <w:shd w:val="clear" w:color="auto" w:fill="FFFFFF"/>
        </w:rPr>
        <w:t>GB 2763-2026食品安全国家标准食品中农药最大残留限量</w:t>
      </w:r>
      <w:r>
        <w:rPr>
          <w:rFonts w:hint="eastAsia" w:ascii="宋体" w:hAnsi="宋体" w:eastAsia="宋体" w:cs="宋体"/>
          <w:color w:val="auto"/>
          <w:sz w:val="21"/>
          <w:szCs w:val="21"/>
          <w:highlight w:val="none"/>
          <w:shd w:val="clear" w:color="auto" w:fill="FFFFFF"/>
        </w:rPr>
        <w:fldChar w:fldCharType="end"/>
      </w:r>
      <w:r>
        <w:rPr>
          <w:rFonts w:hint="eastAsia" w:ascii="宋体" w:hAnsi="宋体" w:eastAsia="宋体" w:cs="宋体"/>
          <w:color w:val="auto"/>
          <w:sz w:val="21"/>
          <w:szCs w:val="21"/>
          <w:highlight w:val="none"/>
          <w:shd w:val="clear" w:color="auto" w:fill="FFFFFF"/>
        </w:rPr>
        <w:t>中相应指标替代）。标准二等米，</w:t>
      </w:r>
      <w:r>
        <w:rPr>
          <w:rFonts w:hint="eastAsia" w:ascii="宋体" w:hAnsi="宋体" w:eastAsia="宋体" w:cs="宋体"/>
          <w:color w:val="auto"/>
          <w:sz w:val="21"/>
          <w:szCs w:val="21"/>
          <w:highlight w:val="none"/>
        </w:rPr>
        <w:t>不含添加剂。</w:t>
      </w:r>
    </w:p>
    <w:p w14:paraId="2FD6B8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rPr>
        <w:t>大米的质量标准：除符合标准二等米外，</w:t>
      </w:r>
      <w:r>
        <w:rPr>
          <w:rFonts w:hint="eastAsia" w:ascii="宋体" w:hAnsi="宋体" w:cs="宋体"/>
          <w:color w:val="auto"/>
          <w:sz w:val="21"/>
          <w:szCs w:val="21"/>
          <w:highlight w:val="none"/>
          <w:lang w:val="en-US" w:eastAsia="zh-CN"/>
        </w:rPr>
        <w:t>还</w:t>
      </w:r>
      <w:r>
        <w:rPr>
          <w:rFonts w:hint="eastAsia" w:ascii="宋体" w:hAnsi="宋体" w:eastAsia="宋体" w:cs="宋体"/>
          <w:color w:val="auto"/>
          <w:sz w:val="21"/>
          <w:szCs w:val="21"/>
          <w:highlight w:val="none"/>
        </w:rPr>
        <w:t>要求：</w:t>
      </w:r>
    </w:p>
    <w:p w14:paraId="129C7F06">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碎米总量≤17%（国家标准：≤25%）</w:t>
      </w:r>
    </w:p>
    <w:p w14:paraId="74C336E4">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小碎米总量≤2%（国家标准：≤2.5%）</w:t>
      </w:r>
      <w:r>
        <w:rPr>
          <w:rFonts w:hint="eastAsia" w:ascii="宋体" w:hAnsi="宋体" w:eastAsia="宋体" w:cs="宋体"/>
          <w:sz w:val="21"/>
          <w:szCs w:val="21"/>
          <w:highlight w:val="none"/>
        </w:rPr>
        <w:tab/>
      </w:r>
    </w:p>
    <w:p w14:paraId="6613F64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黄米粒按国家标准执行。</w:t>
      </w:r>
    </w:p>
    <w:p w14:paraId="1DEE00D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cs="宋体"/>
          <w:kern w:val="2"/>
          <w:sz w:val="21"/>
          <w:szCs w:val="21"/>
          <w:highlight w:val="none"/>
          <w:lang w:val="en-US" w:eastAsia="zh-CN" w:bidi="ar-SA"/>
        </w:rPr>
        <w:t>③</w:t>
      </w:r>
      <w:r>
        <w:rPr>
          <w:rFonts w:hint="eastAsia" w:ascii="宋体" w:hAnsi="宋体" w:eastAsia="宋体" w:cs="宋体"/>
          <w:sz w:val="21"/>
          <w:szCs w:val="21"/>
          <w:highlight w:val="none"/>
        </w:rPr>
        <w:t>有“SC”标志（或具有生产许可证编号），标明加工厂名称、品名、生产日期、保</w:t>
      </w:r>
      <w:r>
        <w:rPr>
          <w:rFonts w:hint="eastAsia" w:ascii="宋体" w:hAnsi="宋体" w:eastAsia="宋体" w:cs="宋体"/>
          <w:sz w:val="21"/>
          <w:szCs w:val="21"/>
          <w:highlight w:val="none"/>
          <w:lang w:val="en-US" w:eastAsia="zh-CN"/>
        </w:rPr>
        <w:t>质</w:t>
      </w:r>
      <w:r>
        <w:rPr>
          <w:rFonts w:hint="eastAsia" w:ascii="宋体" w:hAnsi="宋体" w:eastAsia="宋体" w:cs="宋体"/>
          <w:sz w:val="21"/>
          <w:szCs w:val="21"/>
          <w:highlight w:val="none"/>
        </w:rPr>
        <w:t>期或保存期，供货时的剩余保质期不少于总保质期三分之二，质量等级、产品标准号、产品合格证，质量符合米类执行标准。</w:t>
      </w:r>
    </w:p>
    <w:p w14:paraId="08A902D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cs="宋体"/>
          <w:kern w:val="2"/>
          <w:sz w:val="21"/>
          <w:szCs w:val="21"/>
          <w:highlight w:val="none"/>
          <w:lang w:val="en-US" w:eastAsia="zh-CN" w:bidi="ar-SA"/>
        </w:rPr>
        <w:t>④</w:t>
      </w:r>
      <w:r>
        <w:rPr>
          <w:rFonts w:hint="eastAsia" w:ascii="宋体" w:hAnsi="宋体" w:eastAsia="宋体" w:cs="宋体"/>
          <w:sz w:val="21"/>
          <w:szCs w:val="21"/>
          <w:highlight w:val="none"/>
        </w:rPr>
        <w:t>具有固有色泽和香味，无污染、无虫害，色泽、气味、口味正常，无异味或霉味（霉变），无虫蛀结块挂丝或杂质异等，符合国家粮食卫生标准。</w:t>
      </w:r>
    </w:p>
    <w:p w14:paraId="0A1A0A2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cs="宋体"/>
          <w:kern w:val="2"/>
          <w:sz w:val="21"/>
          <w:szCs w:val="21"/>
          <w:highlight w:val="none"/>
          <w:lang w:val="en-US" w:eastAsia="zh-CN" w:bidi="ar-SA"/>
        </w:rPr>
        <w:t>⑤</w:t>
      </w:r>
      <w:r>
        <w:rPr>
          <w:rFonts w:hint="eastAsia" w:ascii="宋体" w:hAnsi="宋体" w:eastAsia="宋体" w:cs="宋体"/>
          <w:sz w:val="21"/>
          <w:szCs w:val="21"/>
          <w:highlight w:val="none"/>
        </w:rPr>
        <w:t>大米要求的资质证明：</w:t>
      </w:r>
    </w:p>
    <w:p w14:paraId="4BB56D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a)</w:t>
      </w:r>
      <w:r>
        <w:rPr>
          <w:rFonts w:hint="eastAsia" w:ascii="宋体" w:hAnsi="宋体" w:eastAsia="宋体" w:cs="宋体"/>
          <w:sz w:val="21"/>
          <w:szCs w:val="21"/>
          <w:highlight w:val="none"/>
        </w:rPr>
        <w:t>生产（供应）企业的资质证明（首次供应时提供）：《营业执照》等证明独立承担民事责任能力的证明材料、《食品经营许可证》或《食品生产许可证》。</w:t>
      </w:r>
    </w:p>
    <w:p w14:paraId="76242C9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b)</w:t>
      </w:r>
      <w:r>
        <w:rPr>
          <w:rFonts w:hint="eastAsia" w:ascii="宋体" w:hAnsi="宋体" w:eastAsia="宋体" w:cs="宋体"/>
          <w:sz w:val="21"/>
          <w:szCs w:val="21"/>
          <w:highlight w:val="none"/>
        </w:rPr>
        <w:t>《产品质量检验报告》由具备资质的检测机构出具，每季度一次。</w:t>
      </w:r>
    </w:p>
    <w:p w14:paraId="74E198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c)</w:t>
      </w:r>
      <w:r>
        <w:rPr>
          <w:rFonts w:hint="eastAsia" w:ascii="宋体" w:hAnsi="宋体" w:eastAsia="宋体" w:cs="宋体"/>
          <w:sz w:val="21"/>
          <w:szCs w:val="21"/>
          <w:highlight w:val="none"/>
        </w:rPr>
        <w:t>《出厂检验报告》交货时提供本批次产品的出厂（库）检验合格报告单。</w:t>
      </w:r>
    </w:p>
    <w:p w14:paraId="2B078AF0">
      <w:pPr>
        <w:pStyle w:val="11"/>
        <w:keepNext w:val="0"/>
        <w:keepLines w:val="0"/>
        <w:pageBreakBefore w:val="0"/>
        <w:widowControl w:val="0"/>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2.食用油</w:t>
      </w:r>
      <w:r>
        <w:rPr>
          <w:rFonts w:hint="eastAsia" w:ascii="宋体" w:hAnsi="宋体" w:eastAsia="宋体" w:cs="宋体"/>
          <w:sz w:val="21"/>
          <w:szCs w:val="21"/>
          <w:highlight w:val="none"/>
        </w:rPr>
        <w:t>（不含转基因成分的食用油）</w:t>
      </w:r>
    </w:p>
    <w:p w14:paraId="1868E598">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基本要求：外包装完好，有SC标志（或具有生产许可证编号），标明品名、厂名、重量、生产日期、保质期或保存期、执行标准，具有产品合格证。具有正常植物油的色泽、透明度、气味和滋味，无焦臭、酸败及其他异味；</w:t>
      </w:r>
    </w:p>
    <w:p w14:paraId="5308DAA1">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（2）食用油生产企业的资质证明（首次供应时提供）：《营业执照》等证明独立承担民事责任能力的证明材料、《食品经营许可证》或《食品生产许可证》；</w:t>
      </w:r>
    </w:p>
    <w:p w14:paraId="1DDE12E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（3）气味、滋味：具有固有的气味和滋味，无异味；</w:t>
      </w:r>
    </w:p>
    <w:p w14:paraId="054C99A3">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（4）加热试验（280℃）油色不得变深，无析出物；</w:t>
      </w:r>
    </w:p>
    <w:p w14:paraId="362F61CA">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（5）不得混有其他食用油或非食用油；</w:t>
      </w:r>
    </w:p>
    <w:p w14:paraId="221D26F2">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（6）卫生标准和动植物检疫项目，按照国家规定执行；</w:t>
      </w:r>
    </w:p>
    <w:p w14:paraId="223929DC">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（7）执行标准（如国家有最新标准，按国家最新标准规定执行）</w:t>
      </w:r>
    </w:p>
    <w:p w14:paraId="27EF5C09">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①</w:t>
      </w:r>
      <w:r>
        <w:rPr>
          <w:rFonts w:hint="eastAsia" w:ascii="宋体" w:hAnsi="宋体" w:eastAsia="宋体" w:cs="宋体"/>
          <w:sz w:val="21"/>
          <w:szCs w:val="21"/>
          <w:highlight w:val="none"/>
        </w:rPr>
        <w:t>油类执行标准：</w:t>
      </w:r>
    </w:p>
    <w:tbl>
      <w:tblPr>
        <w:tblStyle w:val="5"/>
        <w:tblW w:w="5002" w:type="pct"/>
        <w:jc w:val="center"/>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Layout w:type="autofit"/>
        <w:tblCellMar>
          <w:top w:w="0" w:type="dxa"/>
          <w:left w:w="0" w:type="dxa"/>
          <w:bottom w:w="0" w:type="dxa"/>
          <w:right w:w="0" w:type="dxa"/>
        </w:tblCellMar>
      </w:tblPr>
      <w:tblGrid>
        <w:gridCol w:w="747"/>
        <w:gridCol w:w="1080"/>
        <w:gridCol w:w="3018"/>
        <w:gridCol w:w="1629"/>
        <w:gridCol w:w="1845"/>
      </w:tblGrid>
      <w:tr w14:paraId="49A1FF50">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61" w:hRule="atLeast"/>
          <w:jc w:val="center"/>
        </w:trPr>
        <w:tc>
          <w:tcPr>
            <w:tcW w:w="449" w:type="pct"/>
            <w:tcBorders>
              <w:top w:val="single" w:color="000008" w:sz="4" w:space="0"/>
              <w:left w:val="single" w:color="000008" w:sz="4" w:space="0"/>
              <w:bottom w:val="single" w:color="000008" w:sz="4" w:space="0"/>
              <w:right w:val="single" w:color="000008" w:sz="4" w:space="0"/>
            </w:tcBorders>
            <w:vAlign w:val="center"/>
          </w:tcPr>
          <w:p w14:paraId="6C0B484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649" w:type="pct"/>
            <w:tcBorders>
              <w:top w:val="single" w:color="000008" w:sz="4" w:space="0"/>
              <w:left w:val="nil"/>
              <w:bottom w:val="single" w:color="000008" w:sz="4" w:space="0"/>
              <w:right w:val="single" w:color="000008" w:sz="4" w:space="0"/>
            </w:tcBorders>
            <w:vAlign w:val="center"/>
          </w:tcPr>
          <w:p w14:paraId="4BEB7A6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内容</w:t>
            </w:r>
          </w:p>
        </w:tc>
        <w:tc>
          <w:tcPr>
            <w:tcW w:w="1813" w:type="pct"/>
            <w:tcBorders>
              <w:top w:val="single" w:color="000008" w:sz="4" w:space="0"/>
              <w:left w:val="nil"/>
              <w:bottom w:val="single" w:color="000008" w:sz="4" w:space="0"/>
              <w:right w:val="single" w:color="000008" w:sz="4" w:space="0"/>
            </w:tcBorders>
            <w:vAlign w:val="center"/>
          </w:tcPr>
          <w:p w14:paraId="7BAB77B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质量标准</w:t>
            </w:r>
          </w:p>
        </w:tc>
        <w:tc>
          <w:tcPr>
            <w:tcW w:w="979" w:type="pct"/>
            <w:tcBorders>
              <w:top w:val="single" w:color="000008" w:sz="4" w:space="0"/>
              <w:left w:val="nil"/>
              <w:bottom w:val="single" w:color="000008" w:sz="4" w:space="0"/>
              <w:right w:val="single" w:color="000008" w:sz="4" w:space="0"/>
            </w:tcBorders>
            <w:vAlign w:val="center"/>
          </w:tcPr>
          <w:p w14:paraId="7EFC84F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内容</w:t>
            </w:r>
          </w:p>
        </w:tc>
        <w:tc>
          <w:tcPr>
            <w:tcW w:w="1108" w:type="pct"/>
            <w:tcBorders>
              <w:top w:val="single" w:color="000008" w:sz="4" w:space="0"/>
              <w:left w:val="nil"/>
              <w:bottom w:val="single" w:color="000008" w:sz="4" w:space="0"/>
              <w:right w:val="single" w:color="000008" w:sz="4" w:space="0"/>
            </w:tcBorders>
            <w:vAlign w:val="center"/>
          </w:tcPr>
          <w:p w14:paraId="0468C66D">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质量标准</w:t>
            </w:r>
          </w:p>
        </w:tc>
      </w:tr>
      <w:tr w14:paraId="0196EF39">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61" w:hRule="atLeast"/>
          <w:jc w:val="center"/>
        </w:trPr>
        <w:tc>
          <w:tcPr>
            <w:tcW w:w="449" w:type="pct"/>
            <w:tcBorders>
              <w:top w:val="single" w:color="000008" w:sz="4" w:space="0"/>
              <w:left w:val="single" w:color="000008" w:sz="4" w:space="0"/>
              <w:bottom w:val="single" w:color="000008" w:sz="4" w:space="0"/>
              <w:right w:val="single" w:color="000008" w:sz="4" w:space="0"/>
            </w:tcBorders>
            <w:vAlign w:val="center"/>
          </w:tcPr>
          <w:p w14:paraId="4878B01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649" w:type="pct"/>
            <w:tcBorders>
              <w:top w:val="single" w:color="000008" w:sz="4" w:space="0"/>
              <w:left w:val="nil"/>
              <w:bottom w:val="single" w:color="000008" w:sz="4" w:space="0"/>
              <w:right w:val="single" w:color="000008" w:sz="4" w:space="0"/>
            </w:tcBorders>
            <w:vAlign w:val="center"/>
          </w:tcPr>
          <w:p w14:paraId="462E4D5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色拉油</w:t>
            </w:r>
          </w:p>
        </w:tc>
        <w:tc>
          <w:tcPr>
            <w:tcW w:w="1813" w:type="pct"/>
            <w:tcBorders>
              <w:top w:val="single" w:color="000008" w:sz="4" w:space="0"/>
              <w:left w:val="nil"/>
              <w:bottom w:val="single" w:color="000008" w:sz="4" w:space="0"/>
              <w:right w:val="single" w:color="000008" w:sz="4" w:space="0"/>
            </w:tcBorders>
            <w:vAlign w:val="center"/>
          </w:tcPr>
          <w:p w14:paraId="78595150">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GB/T 1535-20</w:t>
            </w:r>
            <w:r>
              <w:rPr>
                <w:rFonts w:hint="eastAsia" w:ascii="宋体" w:hAnsi="宋体" w:eastAsia="宋体" w:cs="宋体"/>
                <w:sz w:val="21"/>
                <w:szCs w:val="21"/>
                <w:highlight w:val="none"/>
                <w:lang w:val="en-US" w:eastAsia="zh-CN"/>
              </w:rPr>
              <w:t>26</w:t>
            </w:r>
          </w:p>
        </w:tc>
        <w:tc>
          <w:tcPr>
            <w:tcW w:w="979" w:type="pct"/>
            <w:tcBorders>
              <w:top w:val="single" w:color="000008" w:sz="4" w:space="0"/>
              <w:left w:val="nil"/>
              <w:bottom w:val="single" w:color="000008" w:sz="4" w:space="0"/>
              <w:right w:val="single" w:color="000008" w:sz="4" w:space="0"/>
            </w:tcBorders>
            <w:vAlign w:val="center"/>
          </w:tcPr>
          <w:p w14:paraId="46E6975E">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花生油</w:t>
            </w:r>
          </w:p>
        </w:tc>
        <w:tc>
          <w:tcPr>
            <w:tcW w:w="1108" w:type="pct"/>
            <w:tcBorders>
              <w:top w:val="single" w:color="000008" w:sz="4" w:space="0"/>
              <w:left w:val="nil"/>
              <w:bottom w:val="single" w:color="000008" w:sz="4" w:space="0"/>
              <w:right w:val="single" w:color="000008" w:sz="4" w:space="0"/>
            </w:tcBorders>
            <w:vAlign w:val="center"/>
          </w:tcPr>
          <w:p w14:paraId="6263C3C1">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GB/T 1534-20</w:t>
            </w:r>
            <w:r>
              <w:rPr>
                <w:rFonts w:hint="eastAsia" w:ascii="宋体" w:hAnsi="宋体" w:eastAsia="宋体" w:cs="宋体"/>
                <w:sz w:val="21"/>
                <w:szCs w:val="21"/>
                <w:highlight w:val="none"/>
                <w:lang w:val="en-US" w:eastAsia="zh-CN"/>
              </w:rPr>
              <w:t>26</w:t>
            </w:r>
          </w:p>
        </w:tc>
      </w:tr>
      <w:tr w14:paraId="227077C4">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61" w:hRule="atLeast"/>
          <w:jc w:val="center"/>
        </w:trPr>
        <w:tc>
          <w:tcPr>
            <w:tcW w:w="449" w:type="pct"/>
            <w:tcBorders>
              <w:top w:val="single" w:color="000008" w:sz="4" w:space="0"/>
              <w:left w:val="single" w:color="000008" w:sz="4" w:space="0"/>
              <w:bottom w:val="single" w:color="000008" w:sz="4" w:space="0"/>
              <w:right w:val="single" w:color="000008" w:sz="4" w:space="0"/>
            </w:tcBorders>
            <w:vAlign w:val="center"/>
          </w:tcPr>
          <w:p w14:paraId="5D00299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649" w:type="pct"/>
            <w:tcBorders>
              <w:top w:val="single" w:color="000008" w:sz="4" w:space="0"/>
              <w:left w:val="nil"/>
              <w:bottom w:val="single" w:color="000008" w:sz="4" w:space="0"/>
              <w:right w:val="single" w:color="000008" w:sz="4" w:space="0"/>
            </w:tcBorders>
            <w:vAlign w:val="center"/>
          </w:tcPr>
          <w:p w14:paraId="3318DEC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大豆油</w:t>
            </w:r>
          </w:p>
        </w:tc>
        <w:tc>
          <w:tcPr>
            <w:tcW w:w="1813" w:type="pct"/>
            <w:tcBorders>
              <w:top w:val="single" w:color="000008" w:sz="4" w:space="0"/>
              <w:left w:val="nil"/>
              <w:bottom w:val="single" w:color="000008" w:sz="4" w:space="0"/>
              <w:right w:val="single" w:color="000008" w:sz="4" w:space="0"/>
            </w:tcBorders>
            <w:vAlign w:val="center"/>
          </w:tcPr>
          <w:p w14:paraId="7A3138FB">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GB/T 1535-20</w:t>
            </w:r>
            <w:r>
              <w:rPr>
                <w:rFonts w:hint="eastAsia" w:ascii="宋体" w:hAnsi="宋体" w:eastAsia="宋体" w:cs="宋体"/>
                <w:sz w:val="21"/>
                <w:szCs w:val="21"/>
                <w:highlight w:val="none"/>
                <w:lang w:val="en-US" w:eastAsia="zh-CN"/>
              </w:rPr>
              <w:t>26</w:t>
            </w:r>
          </w:p>
        </w:tc>
        <w:tc>
          <w:tcPr>
            <w:tcW w:w="979" w:type="pct"/>
            <w:tcBorders>
              <w:top w:val="single" w:color="000008" w:sz="4" w:space="0"/>
              <w:left w:val="nil"/>
              <w:bottom w:val="single" w:color="000008" w:sz="4" w:space="0"/>
              <w:right w:val="single" w:color="000008" w:sz="4" w:space="0"/>
            </w:tcBorders>
            <w:vAlign w:val="center"/>
          </w:tcPr>
          <w:p w14:paraId="7A5A59E6">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葵花籽油</w:t>
            </w:r>
          </w:p>
        </w:tc>
        <w:tc>
          <w:tcPr>
            <w:tcW w:w="1108" w:type="pct"/>
            <w:tcBorders>
              <w:top w:val="single" w:color="000008" w:sz="4" w:space="0"/>
              <w:left w:val="nil"/>
              <w:bottom w:val="single" w:color="000008" w:sz="4" w:space="0"/>
              <w:right w:val="single" w:color="000008" w:sz="4" w:space="0"/>
            </w:tcBorders>
            <w:vAlign w:val="center"/>
          </w:tcPr>
          <w:p w14:paraId="1B5F1B0B">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GB/T 10464-20</w:t>
            </w:r>
            <w:r>
              <w:rPr>
                <w:rFonts w:hint="eastAsia" w:ascii="宋体" w:hAnsi="宋体" w:eastAsia="宋体" w:cs="宋体"/>
                <w:sz w:val="21"/>
                <w:szCs w:val="21"/>
                <w:highlight w:val="none"/>
                <w:lang w:val="en-US" w:eastAsia="zh-CN"/>
              </w:rPr>
              <w:t>26</w:t>
            </w:r>
          </w:p>
        </w:tc>
      </w:tr>
      <w:tr w14:paraId="003E2B5F">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61" w:hRule="atLeast"/>
          <w:jc w:val="center"/>
        </w:trPr>
        <w:tc>
          <w:tcPr>
            <w:tcW w:w="449" w:type="pct"/>
            <w:tcBorders>
              <w:top w:val="single" w:color="000008" w:sz="4" w:space="0"/>
              <w:left w:val="single" w:color="000008" w:sz="4" w:space="0"/>
              <w:bottom w:val="single" w:color="000008" w:sz="4" w:space="0"/>
              <w:right w:val="single" w:color="000008" w:sz="4" w:space="0"/>
            </w:tcBorders>
            <w:vAlign w:val="center"/>
          </w:tcPr>
          <w:p w14:paraId="2993D74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649" w:type="pct"/>
            <w:tcBorders>
              <w:top w:val="single" w:color="auto" w:sz="4" w:space="0"/>
              <w:left w:val="nil"/>
              <w:bottom w:val="single" w:color="auto" w:sz="4" w:space="0"/>
              <w:right w:val="single" w:color="000008" w:sz="4" w:space="0"/>
            </w:tcBorders>
            <w:vAlign w:val="center"/>
          </w:tcPr>
          <w:p w14:paraId="215D8564">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棉籽油</w:t>
            </w:r>
          </w:p>
        </w:tc>
        <w:tc>
          <w:tcPr>
            <w:tcW w:w="1813" w:type="pct"/>
            <w:tcBorders>
              <w:top w:val="single" w:color="000008" w:sz="4" w:space="0"/>
              <w:left w:val="nil"/>
              <w:bottom w:val="single" w:color="000008" w:sz="4" w:space="0"/>
              <w:right w:val="single" w:color="000008" w:sz="4" w:space="0"/>
            </w:tcBorders>
            <w:vAlign w:val="center"/>
          </w:tcPr>
          <w:p w14:paraId="051D4A95">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GB/T 1537-2019</w:t>
            </w:r>
          </w:p>
        </w:tc>
        <w:tc>
          <w:tcPr>
            <w:tcW w:w="979" w:type="pct"/>
            <w:tcBorders>
              <w:top w:val="single" w:color="000008" w:sz="4" w:space="0"/>
              <w:left w:val="nil"/>
              <w:bottom w:val="single" w:color="000008" w:sz="4" w:space="0"/>
              <w:right w:val="single" w:color="000008" w:sz="4" w:space="0"/>
            </w:tcBorders>
            <w:vAlign w:val="center"/>
          </w:tcPr>
          <w:p w14:paraId="7C0AC842">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油茶籽油</w:t>
            </w:r>
          </w:p>
        </w:tc>
        <w:tc>
          <w:tcPr>
            <w:tcW w:w="1108" w:type="pct"/>
            <w:tcBorders>
              <w:top w:val="single" w:color="000008" w:sz="4" w:space="0"/>
              <w:left w:val="nil"/>
              <w:bottom w:val="single" w:color="000008" w:sz="4" w:space="0"/>
              <w:right w:val="single" w:color="000008" w:sz="4" w:space="0"/>
            </w:tcBorders>
            <w:vAlign w:val="center"/>
          </w:tcPr>
          <w:p w14:paraId="4F68B9B0">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GB/T 11765-2</w:t>
            </w:r>
            <w:r>
              <w:rPr>
                <w:rFonts w:hint="eastAsia" w:ascii="宋体" w:hAnsi="宋体" w:eastAsia="宋体" w:cs="宋体"/>
                <w:sz w:val="21"/>
                <w:szCs w:val="21"/>
                <w:highlight w:val="none"/>
                <w:lang w:val="en-US" w:eastAsia="zh-CN"/>
              </w:rPr>
              <w:t>026</w:t>
            </w:r>
          </w:p>
        </w:tc>
      </w:tr>
      <w:tr w14:paraId="44F879FF">
        <w:tblPrEx>
          <w:tblBorders>
            <w:top w:val="single" w:color="000008" w:sz="12" w:space="0"/>
            <w:left w:val="single" w:color="000008" w:sz="12" w:space="0"/>
            <w:bottom w:val="single" w:color="000008" w:sz="12" w:space="0"/>
            <w:right w:val="single" w:color="000008" w:sz="12" w:space="0"/>
            <w:insideH w:val="single" w:color="000008" w:sz="8" w:space="0"/>
            <w:insideV w:val="single" w:color="000008" w:sz="8" w:space="0"/>
          </w:tblBorders>
          <w:tblCellMar>
            <w:top w:w="0" w:type="dxa"/>
            <w:left w:w="0" w:type="dxa"/>
            <w:bottom w:w="0" w:type="dxa"/>
            <w:right w:w="0" w:type="dxa"/>
          </w:tblCellMar>
        </w:tblPrEx>
        <w:trPr>
          <w:trHeight w:val="561" w:hRule="atLeast"/>
          <w:jc w:val="center"/>
        </w:trPr>
        <w:tc>
          <w:tcPr>
            <w:tcW w:w="449" w:type="pct"/>
            <w:tcBorders>
              <w:top w:val="single" w:color="000008" w:sz="4" w:space="0"/>
              <w:left w:val="single" w:color="000008" w:sz="4" w:space="0"/>
              <w:bottom w:val="single" w:color="000008" w:sz="4" w:space="0"/>
              <w:right w:val="single" w:color="000008" w:sz="4" w:space="0"/>
            </w:tcBorders>
            <w:vAlign w:val="center"/>
          </w:tcPr>
          <w:p w14:paraId="120B593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649" w:type="pct"/>
            <w:tcBorders>
              <w:top w:val="single" w:color="auto" w:sz="4" w:space="0"/>
              <w:left w:val="nil"/>
              <w:bottom w:val="single" w:color="auto" w:sz="4" w:space="0"/>
              <w:right w:val="single" w:color="000008" w:sz="4" w:space="0"/>
            </w:tcBorders>
            <w:vAlign w:val="center"/>
          </w:tcPr>
          <w:p w14:paraId="0DDBF221">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玉米油</w:t>
            </w:r>
          </w:p>
        </w:tc>
        <w:tc>
          <w:tcPr>
            <w:tcW w:w="1813" w:type="pct"/>
            <w:tcBorders>
              <w:top w:val="single" w:color="000008" w:sz="4" w:space="0"/>
              <w:left w:val="nil"/>
              <w:bottom w:val="single" w:color="000008" w:sz="4" w:space="0"/>
              <w:right w:val="single" w:color="000008" w:sz="4" w:space="0"/>
            </w:tcBorders>
            <w:vAlign w:val="center"/>
          </w:tcPr>
          <w:p w14:paraId="5E8E2A31">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GB/T 19111-20</w:t>
            </w:r>
            <w:r>
              <w:rPr>
                <w:rFonts w:hint="eastAsia" w:ascii="宋体" w:hAnsi="宋体" w:eastAsia="宋体" w:cs="宋体"/>
                <w:sz w:val="21"/>
                <w:szCs w:val="21"/>
                <w:highlight w:val="none"/>
                <w:lang w:val="en-US" w:eastAsia="zh-CN"/>
              </w:rPr>
              <w:t>26</w:t>
            </w:r>
          </w:p>
        </w:tc>
        <w:tc>
          <w:tcPr>
            <w:tcW w:w="979" w:type="pct"/>
            <w:tcBorders>
              <w:top w:val="single" w:color="000008" w:sz="4" w:space="0"/>
              <w:left w:val="nil"/>
              <w:bottom w:val="single" w:color="000008" w:sz="4" w:space="0"/>
              <w:right w:val="single" w:color="000008" w:sz="4" w:space="0"/>
            </w:tcBorders>
            <w:vAlign w:val="center"/>
          </w:tcPr>
          <w:p w14:paraId="1459BD6F">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米糠油</w:t>
            </w:r>
          </w:p>
        </w:tc>
        <w:tc>
          <w:tcPr>
            <w:tcW w:w="1108" w:type="pct"/>
            <w:tcBorders>
              <w:top w:val="single" w:color="000008" w:sz="4" w:space="0"/>
              <w:left w:val="nil"/>
              <w:bottom w:val="single" w:color="000008" w:sz="4" w:space="0"/>
              <w:right w:val="single" w:color="000008" w:sz="4" w:space="0"/>
            </w:tcBorders>
            <w:vAlign w:val="center"/>
          </w:tcPr>
          <w:p w14:paraId="6FAE215F">
            <w:pPr>
              <w:spacing w:line="360" w:lineRule="auto"/>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GB/T 19112-20</w:t>
            </w:r>
            <w:r>
              <w:rPr>
                <w:rFonts w:hint="eastAsia" w:ascii="宋体" w:hAnsi="宋体" w:eastAsia="宋体" w:cs="宋体"/>
                <w:sz w:val="21"/>
                <w:szCs w:val="21"/>
                <w:highlight w:val="none"/>
                <w:lang w:val="en-US" w:eastAsia="zh-CN"/>
              </w:rPr>
              <w:t>26</w:t>
            </w:r>
          </w:p>
        </w:tc>
      </w:tr>
    </w:tbl>
    <w:p w14:paraId="1BA65369">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②</w:t>
      </w:r>
      <w:r>
        <w:rPr>
          <w:rFonts w:hint="eastAsia" w:ascii="宋体" w:hAnsi="宋体" w:eastAsia="宋体" w:cs="宋体"/>
          <w:sz w:val="21"/>
          <w:szCs w:val="21"/>
          <w:highlight w:val="none"/>
        </w:rPr>
        <w:t>油类质量要求：</w:t>
      </w:r>
    </w:p>
    <w:p w14:paraId="2357DCF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每个食用油品种必须色泽好，透明度高，无浑浊，无沉淀和悬浮物，粘度小，无分层现象，气味正常，无酸臭异味。严格执行国家质量标准及卫生安全标准，色泽、气味、霉变、真菌毒素、重金属污染物、农药等严格控制在国家标准范围内（原粮及成品粮色泽、气味必须正常。霉变粒不得超过2％。真菌毒素：黄曲霉毒素B1 （5μg/kg～20μg/kg）、脱氧雪腐镰刀菌烯醇（≤1000μg/kg）、玉米赤霉烯酮（≤60μg/kg）、赭曲霉毒素A（5μg/kg）。重金属污染物：铅（≤0.2mg/kg）、镉(0.1 mg/kg～0.2 mg/kg)、汞（0.02 mg/kg）、无机砷（0.1 mg/kg～0.2 mg/kg）。农药：对磷化物、马拉硫磷等140余种农药规定了最大残留限量。并根据采购人需求的食用油等级保质保量完成供货。</w:t>
      </w:r>
    </w:p>
    <w:p w14:paraId="7B3D8861">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要求提供的食用油有明确的商品标签，有生产日期、保质期、质量等级，并标明初制油的加工工艺(即用浸出法生产，还是用压榨法生产的)和是否用转基因油料生产，不许以次充好、以假充真。如将毛油当一级或二级油进行销售，将低价位的植物油掺入高价位植物油中进行销售，否则，中标人应向采购人更换符合商品标签的合格产品并向采购人支付违约金，并承担因此造成的全部责任，影响恶劣的，采购人有权终止合同。</w:t>
      </w:r>
    </w:p>
    <w:p w14:paraId="7427EBAC">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③</w:t>
      </w:r>
      <w:r>
        <w:rPr>
          <w:rFonts w:hint="eastAsia" w:ascii="宋体" w:hAnsi="宋体" w:eastAsia="宋体" w:cs="宋体"/>
          <w:sz w:val="21"/>
          <w:szCs w:val="21"/>
          <w:highlight w:val="none"/>
        </w:rPr>
        <w:t>部分食用油质量指标内容（如国家有最新标准，按国家最新标准规定执行）：</w:t>
      </w:r>
    </w:p>
    <w:p w14:paraId="6872DC68">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花生原油质量指标</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3984"/>
        <w:gridCol w:w="4538"/>
      </w:tblGrid>
      <w:tr w14:paraId="278EAB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337" w:type="pct"/>
            <w:tcMar>
              <w:top w:w="0" w:type="dxa"/>
              <w:left w:w="108" w:type="dxa"/>
              <w:bottom w:w="0" w:type="dxa"/>
              <w:right w:w="108" w:type="dxa"/>
            </w:tcMar>
          </w:tcPr>
          <w:p w14:paraId="61D549DE">
            <w:pPr>
              <w:widowControl/>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项目</w:t>
            </w:r>
          </w:p>
        </w:tc>
        <w:tc>
          <w:tcPr>
            <w:tcW w:w="2662" w:type="pct"/>
            <w:tcMar>
              <w:top w:w="0" w:type="dxa"/>
              <w:left w:w="108" w:type="dxa"/>
              <w:bottom w:w="0" w:type="dxa"/>
              <w:right w:w="108" w:type="dxa"/>
            </w:tcMar>
          </w:tcPr>
          <w:p w14:paraId="745FCDB0">
            <w:pPr>
              <w:widowControl/>
              <w:spacing w:line="360" w:lineRule="auto"/>
              <w:jc w:val="center"/>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质量指标</w:t>
            </w:r>
          </w:p>
        </w:tc>
      </w:tr>
      <w:tr w14:paraId="321803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337" w:type="pct"/>
            <w:tcMar>
              <w:top w:w="0" w:type="dxa"/>
              <w:left w:w="108" w:type="dxa"/>
              <w:bottom w:w="0" w:type="dxa"/>
              <w:right w:w="108" w:type="dxa"/>
            </w:tcMar>
          </w:tcPr>
          <w:p w14:paraId="6A32C8BB">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气味、滋味</w:t>
            </w:r>
          </w:p>
        </w:tc>
        <w:tc>
          <w:tcPr>
            <w:tcW w:w="2662" w:type="pct"/>
            <w:tcMar>
              <w:top w:w="0" w:type="dxa"/>
              <w:left w:w="108" w:type="dxa"/>
              <w:bottom w:w="0" w:type="dxa"/>
              <w:right w:w="108" w:type="dxa"/>
            </w:tcMar>
          </w:tcPr>
          <w:p w14:paraId="4B74D06C">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具有花生原油固有的气味和滋味，无异味</w:t>
            </w:r>
          </w:p>
        </w:tc>
      </w:tr>
      <w:tr w14:paraId="5830B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337" w:type="pct"/>
            <w:tcMar>
              <w:top w:w="0" w:type="dxa"/>
              <w:left w:w="108" w:type="dxa"/>
              <w:bottom w:w="0" w:type="dxa"/>
              <w:right w:w="108" w:type="dxa"/>
            </w:tcMar>
          </w:tcPr>
          <w:p w14:paraId="4A40C791">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水分及挥发物／(%)  ≤</w:t>
            </w:r>
          </w:p>
        </w:tc>
        <w:tc>
          <w:tcPr>
            <w:tcW w:w="2662" w:type="pct"/>
            <w:tcMar>
              <w:top w:w="0" w:type="dxa"/>
              <w:left w:w="108" w:type="dxa"/>
              <w:bottom w:w="0" w:type="dxa"/>
              <w:right w:w="108" w:type="dxa"/>
            </w:tcMar>
          </w:tcPr>
          <w:p w14:paraId="1BEA49C6">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0.20</w:t>
            </w:r>
          </w:p>
        </w:tc>
      </w:tr>
      <w:tr w14:paraId="72602D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337" w:type="pct"/>
            <w:tcMar>
              <w:top w:w="0" w:type="dxa"/>
              <w:left w:w="108" w:type="dxa"/>
              <w:bottom w:w="0" w:type="dxa"/>
              <w:right w:w="108" w:type="dxa"/>
            </w:tcMar>
          </w:tcPr>
          <w:p w14:paraId="728BB1B9">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不溶性杂质/(%)  ≤</w:t>
            </w:r>
          </w:p>
        </w:tc>
        <w:tc>
          <w:tcPr>
            <w:tcW w:w="2662" w:type="pct"/>
            <w:tcMar>
              <w:top w:w="0" w:type="dxa"/>
              <w:left w:w="108" w:type="dxa"/>
              <w:bottom w:w="0" w:type="dxa"/>
              <w:right w:w="108" w:type="dxa"/>
            </w:tcMar>
          </w:tcPr>
          <w:p w14:paraId="75822C3B">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0.20</w:t>
            </w:r>
          </w:p>
        </w:tc>
      </w:tr>
      <w:tr w14:paraId="011CF9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337" w:type="pct"/>
            <w:tcMar>
              <w:top w:w="0" w:type="dxa"/>
              <w:left w:w="108" w:type="dxa"/>
              <w:bottom w:w="0" w:type="dxa"/>
              <w:right w:w="108" w:type="dxa"/>
            </w:tcMar>
          </w:tcPr>
          <w:p w14:paraId="0D6AB7D9">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酸值(KOH)／(mg/g)  ≤</w:t>
            </w:r>
          </w:p>
        </w:tc>
        <w:tc>
          <w:tcPr>
            <w:tcW w:w="2662" w:type="pct"/>
            <w:vMerge w:val="restart"/>
            <w:tcMar>
              <w:top w:w="0" w:type="dxa"/>
              <w:left w:w="108" w:type="dxa"/>
              <w:bottom w:w="0" w:type="dxa"/>
              <w:right w:w="108" w:type="dxa"/>
            </w:tcMar>
            <w:vAlign w:val="center"/>
          </w:tcPr>
          <w:p w14:paraId="71156662">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按照GB 2716执行</w:t>
            </w:r>
          </w:p>
        </w:tc>
      </w:tr>
      <w:tr w14:paraId="26A586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2337" w:type="pct"/>
            <w:tcMar>
              <w:top w:w="0" w:type="dxa"/>
              <w:left w:w="108" w:type="dxa"/>
              <w:bottom w:w="0" w:type="dxa"/>
              <w:right w:w="108" w:type="dxa"/>
            </w:tcMar>
          </w:tcPr>
          <w:p w14:paraId="78E2694B">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过氧化值／(mmol/kg)  ≤</w:t>
            </w:r>
          </w:p>
        </w:tc>
        <w:tc>
          <w:tcPr>
            <w:tcW w:w="2662" w:type="pct"/>
            <w:vMerge w:val="continue"/>
            <w:tcMar>
              <w:top w:w="0" w:type="dxa"/>
              <w:left w:w="108" w:type="dxa"/>
              <w:bottom w:w="0" w:type="dxa"/>
              <w:right w:w="108" w:type="dxa"/>
            </w:tcMar>
            <w:vAlign w:val="center"/>
          </w:tcPr>
          <w:p w14:paraId="45D3605E">
            <w:pPr>
              <w:widowControl/>
              <w:spacing w:line="360" w:lineRule="auto"/>
              <w:rPr>
                <w:rFonts w:hint="eastAsia" w:ascii="宋体" w:hAnsi="宋体" w:eastAsia="宋体" w:cs="宋体"/>
                <w:sz w:val="21"/>
                <w:szCs w:val="21"/>
                <w:highlight w:val="none"/>
              </w:rPr>
            </w:pPr>
          </w:p>
        </w:tc>
      </w:tr>
      <w:tr w14:paraId="4734A8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jc w:val="center"/>
        </w:trPr>
        <w:tc>
          <w:tcPr>
            <w:tcW w:w="2337" w:type="pct"/>
            <w:tcMar>
              <w:top w:w="0" w:type="dxa"/>
              <w:left w:w="108" w:type="dxa"/>
              <w:bottom w:w="0" w:type="dxa"/>
              <w:right w:w="108" w:type="dxa"/>
            </w:tcMar>
          </w:tcPr>
          <w:p w14:paraId="32B9F0F6">
            <w:pPr>
              <w:widowControl/>
              <w:spacing w:line="360" w:lineRule="auto"/>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溶剂残留量／(mg／kg)  ≤</w:t>
            </w:r>
          </w:p>
        </w:tc>
        <w:tc>
          <w:tcPr>
            <w:tcW w:w="2662" w:type="pct"/>
            <w:tcMar>
              <w:top w:w="0" w:type="dxa"/>
              <w:left w:w="108" w:type="dxa"/>
              <w:bottom w:w="0" w:type="dxa"/>
              <w:right w:w="108" w:type="dxa"/>
            </w:tcMar>
            <w:vAlign w:val="center"/>
          </w:tcPr>
          <w:p w14:paraId="34F8B1A5">
            <w:pPr>
              <w:widowControl/>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100</w:t>
            </w:r>
          </w:p>
        </w:tc>
      </w:tr>
    </w:tbl>
    <w:p w14:paraId="7130420C">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压榨成品花生油质量指标</w:t>
      </w:r>
    </w:p>
    <w:tbl>
      <w:tblPr>
        <w:tblStyle w:val="5"/>
        <w:tblW w:w="5000" w:type="pct"/>
        <w:tblInd w:w="0" w:type="dxa"/>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Layout w:type="autofit"/>
        <w:tblCellMar>
          <w:top w:w="0" w:type="dxa"/>
          <w:left w:w="108" w:type="dxa"/>
          <w:bottom w:w="0" w:type="dxa"/>
          <w:right w:w="108" w:type="dxa"/>
        </w:tblCellMar>
      </w:tblPr>
      <w:tblGrid>
        <w:gridCol w:w="2033"/>
        <w:gridCol w:w="3254"/>
        <w:gridCol w:w="3235"/>
      </w:tblGrid>
      <w:tr w14:paraId="6BEFF25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5" w:hRule="atLeast"/>
        </w:trPr>
        <w:tc>
          <w:tcPr>
            <w:tcW w:w="1193" w:type="pct"/>
            <w:vMerge w:val="restart"/>
            <w:tcBorders>
              <w:top w:val="single" w:color="000000" w:sz="4" w:space="0"/>
              <w:left w:val="single" w:color="000000" w:sz="4" w:space="0"/>
              <w:bottom w:val="single" w:color="000000" w:sz="4" w:space="0"/>
              <w:right w:val="single" w:color="000000" w:sz="4" w:space="0"/>
            </w:tcBorders>
            <w:vAlign w:val="center"/>
          </w:tcPr>
          <w:p w14:paraId="1CB12092">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项目</w:t>
            </w:r>
          </w:p>
        </w:tc>
        <w:tc>
          <w:tcPr>
            <w:tcW w:w="3806" w:type="pct"/>
            <w:gridSpan w:val="2"/>
            <w:tcBorders>
              <w:top w:val="single" w:color="000000" w:sz="4" w:space="0"/>
              <w:left w:val="single" w:color="000000" w:sz="4" w:space="0"/>
              <w:bottom w:val="single" w:color="000000" w:sz="4" w:space="0"/>
              <w:right w:val="single" w:color="000000" w:sz="4" w:space="0"/>
            </w:tcBorders>
            <w:vAlign w:val="center"/>
          </w:tcPr>
          <w:p w14:paraId="7DA018D8">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质量指标</w:t>
            </w:r>
          </w:p>
        </w:tc>
      </w:tr>
      <w:tr w14:paraId="3EC883C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0" w:hRule="atLeast"/>
        </w:trPr>
        <w:tc>
          <w:tcPr>
            <w:tcW w:w="1193" w:type="pct"/>
            <w:vMerge w:val="continue"/>
            <w:tcBorders>
              <w:top w:val="single" w:color="000000" w:sz="4" w:space="0"/>
              <w:left w:val="single" w:color="000000" w:sz="4" w:space="0"/>
              <w:bottom w:val="single" w:color="000000" w:sz="4" w:space="0"/>
              <w:right w:val="single" w:color="000000" w:sz="4" w:space="0"/>
            </w:tcBorders>
            <w:vAlign w:val="center"/>
          </w:tcPr>
          <w:p w14:paraId="4BBA4EA0">
            <w:pPr>
              <w:keepNext w:val="0"/>
              <w:keepLines w:val="0"/>
              <w:pageBreakBefore w:val="0"/>
              <w:widowControl/>
              <w:kinsoku/>
              <w:wordWrap/>
              <w:overflowPunct/>
              <w:topLinePunct w:val="0"/>
              <w:autoSpaceDE/>
              <w:autoSpaceDN/>
              <w:bidi w:val="0"/>
              <w:adjustRightInd/>
              <w:snapToGrid/>
              <w:spacing w:line="480" w:lineRule="auto"/>
              <w:jc w:val="center"/>
              <w:rPr>
                <w:rFonts w:hint="eastAsia" w:ascii="宋体" w:hAnsi="宋体" w:eastAsia="宋体" w:cs="宋体"/>
                <w:color w:val="000000"/>
                <w:sz w:val="21"/>
                <w:szCs w:val="21"/>
                <w:highlight w:val="none"/>
              </w:rPr>
            </w:pPr>
          </w:p>
        </w:tc>
        <w:tc>
          <w:tcPr>
            <w:tcW w:w="1909" w:type="pct"/>
            <w:tcBorders>
              <w:top w:val="single" w:color="000000" w:sz="4" w:space="0"/>
              <w:left w:val="single" w:color="000000" w:sz="4" w:space="0"/>
              <w:bottom w:val="single" w:color="000000" w:sz="4" w:space="0"/>
              <w:right w:val="single" w:color="000000" w:sz="4" w:space="0"/>
            </w:tcBorders>
            <w:vAlign w:val="center"/>
          </w:tcPr>
          <w:p w14:paraId="06C64725">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一级</w:t>
            </w:r>
          </w:p>
        </w:tc>
        <w:tc>
          <w:tcPr>
            <w:tcW w:w="1897" w:type="pct"/>
            <w:tcBorders>
              <w:top w:val="single" w:color="000000" w:sz="4" w:space="0"/>
              <w:left w:val="single" w:color="000000" w:sz="4" w:space="0"/>
              <w:bottom w:val="single" w:color="000000" w:sz="4" w:space="0"/>
              <w:right w:val="single" w:color="000000" w:sz="4" w:space="0"/>
            </w:tcBorders>
            <w:vAlign w:val="center"/>
          </w:tcPr>
          <w:p w14:paraId="0502D778">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二级</w:t>
            </w:r>
          </w:p>
        </w:tc>
      </w:tr>
      <w:tr w14:paraId="33D40C5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2AD31DD6">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色泽</w:t>
            </w:r>
          </w:p>
        </w:tc>
        <w:tc>
          <w:tcPr>
            <w:tcW w:w="1909" w:type="pct"/>
            <w:tcBorders>
              <w:top w:val="single" w:color="000000" w:sz="4" w:space="0"/>
              <w:left w:val="single" w:color="000000" w:sz="4" w:space="0"/>
              <w:bottom w:val="single" w:color="000000" w:sz="4" w:space="0"/>
              <w:right w:val="single" w:color="000000" w:sz="4" w:space="0"/>
            </w:tcBorders>
            <w:vAlign w:val="center"/>
          </w:tcPr>
          <w:p w14:paraId="6044A61B">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淡黄色至橙黄色</w:t>
            </w:r>
          </w:p>
        </w:tc>
        <w:tc>
          <w:tcPr>
            <w:tcW w:w="1897" w:type="pct"/>
            <w:tcBorders>
              <w:top w:val="single" w:color="000000" w:sz="4" w:space="0"/>
              <w:left w:val="single" w:color="000000" w:sz="4" w:space="0"/>
              <w:bottom w:val="single" w:color="000000" w:sz="4" w:space="0"/>
              <w:right w:val="single" w:color="000000" w:sz="4" w:space="0"/>
            </w:tcBorders>
            <w:vAlign w:val="center"/>
          </w:tcPr>
          <w:p w14:paraId="0FED789C">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橙黄色至棕红色</w:t>
            </w:r>
          </w:p>
        </w:tc>
      </w:tr>
      <w:tr w14:paraId="5FFDB4D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22DB968C">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透明度(20℃)</w:t>
            </w:r>
          </w:p>
        </w:tc>
        <w:tc>
          <w:tcPr>
            <w:tcW w:w="1909" w:type="pct"/>
            <w:tcBorders>
              <w:top w:val="single" w:color="000000" w:sz="4" w:space="0"/>
              <w:left w:val="single" w:color="000000" w:sz="4" w:space="0"/>
              <w:bottom w:val="single" w:color="000000" w:sz="4" w:space="0"/>
              <w:right w:val="single" w:color="000000" w:sz="4" w:space="0"/>
            </w:tcBorders>
            <w:vAlign w:val="center"/>
          </w:tcPr>
          <w:p w14:paraId="7DB0EF1D">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澄清、透明</w:t>
            </w:r>
          </w:p>
        </w:tc>
        <w:tc>
          <w:tcPr>
            <w:tcW w:w="1897" w:type="pct"/>
            <w:tcBorders>
              <w:top w:val="single" w:color="000000" w:sz="4" w:space="0"/>
              <w:left w:val="single" w:color="000000" w:sz="4" w:space="0"/>
              <w:bottom w:val="single" w:color="000000" w:sz="4" w:space="0"/>
              <w:right w:val="single" w:color="000000" w:sz="4" w:space="0"/>
            </w:tcBorders>
            <w:vAlign w:val="center"/>
          </w:tcPr>
          <w:p w14:paraId="1FAE16A2">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允许微浊</w:t>
            </w:r>
          </w:p>
        </w:tc>
      </w:tr>
      <w:tr w14:paraId="262EFD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307E7A61">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气味、滋味</w:t>
            </w:r>
          </w:p>
        </w:tc>
        <w:tc>
          <w:tcPr>
            <w:tcW w:w="1909" w:type="pct"/>
            <w:tcBorders>
              <w:top w:val="single" w:color="000000" w:sz="4" w:space="0"/>
              <w:left w:val="single" w:color="000000" w:sz="4" w:space="0"/>
              <w:bottom w:val="single" w:color="000000" w:sz="4" w:space="0"/>
              <w:right w:val="single" w:color="000000" w:sz="4" w:space="0"/>
            </w:tcBorders>
            <w:vAlign w:val="center"/>
          </w:tcPr>
          <w:p w14:paraId="04E9B013">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具有花生油固有的香味和滋味，无异味</w:t>
            </w:r>
          </w:p>
        </w:tc>
        <w:tc>
          <w:tcPr>
            <w:tcW w:w="1897" w:type="pct"/>
            <w:tcBorders>
              <w:top w:val="single" w:color="000000" w:sz="4" w:space="0"/>
              <w:left w:val="single" w:color="000000" w:sz="4" w:space="0"/>
              <w:bottom w:val="single" w:color="000000" w:sz="4" w:space="0"/>
              <w:right w:val="single" w:color="000000" w:sz="4" w:space="0"/>
            </w:tcBorders>
            <w:vAlign w:val="center"/>
          </w:tcPr>
          <w:p w14:paraId="29518CB8">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具有花生油固有的气味和滋味，无异味</w:t>
            </w:r>
          </w:p>
        </w:tc>
      </w:tr>
      <w:tr w14:paraId="7949AF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69F0469C">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水分及挥发物含量/%≤</w:t>
            </w:r>
          </w:p>
        </w:tc>
        <w:tc>
          <w:tcPr>
            <w:tcW w:w="1909" w:type="pct"/>
            <w:tcBorders>
              <w:top w:val="single" w:color="000000" w:sz="4" w:space="0"/>
              <w:left w:val="single" w:color="000000" w:sz="4" w:space="0"/>
              <w:bottom w:val="single" w:color="000000" w:sz="4" w:space="0"/>
              <w:right w:val="single" w:color="000000" w:sz="4" w:space="0"/>
            </w:tcBorders>
            <w:vAlign w:val="center"/>
          </w:tcPr>
          <w:p w14:paraId="49D7DD33">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 xml:space="preserve">0.10 </w:t>
            </w:r>
          </w:p>
        </w:tc>
        <w:tc>
          <w:tcPr>
            <w:tcW w:w="1897" w:type="pct"/>
            <w:tcBorders>
              <w:top w:val="single" w:color="000000" w:sz="4" w:space="0"/>
              <w:left w:val="single" w:color="000000" w:sz="4" w:space="0"/>
              <w:bottom w:val="single" w:color="000000" w:sz="4" w:space="0"/>
              <w:right w:val="single" w:color="000000" w:sz="4" w:space="0"/>
            </w:tcBorders>
            <w:vAlign w:val="center"/>
          </w:tcPr>
          <w:p w14:paraId="2555FC9C">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 xml:space="preserve">0.15 </w:t>
            </w:r>
          </w:p>
        </w:tc>
      </w:tr>
      <w:tr w14:paraId="2B5418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0259A40E">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不溶性杂质含量/% ≤</w:t>
            </w:r>
          </w:p>
        </w:tc>
        <w:tc>
          <w:tcPr>
            <w:tcW w:w="1909" w:type="pct"/>
            <w:tcBorders>
              <w:top w:val="single" w:color="000000" w:sz="4" w:space="0"/>
              <w:left w:val="single" w:color="000000" w:sz="4" w:space="0"/>
              <w:bottom w:val="single" w:color="000000" w:sz="4" w:space="0"/>
              <w:right w:val="single" w:color="000000" w:sz="4" w:space="0"/>
            </w:tcBorders>
            <w:vAlign w:val="center"/>
          </w:tcPr>
          <w:p w14:paraId="0E3764D3">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 xml:space="preserve">0.05 </w:t>
            </w:r>
          </w:p>
        </w:tc>
        <w:tc>
          <w:tcPr>
            <w:tcW w:w="1897" w:type="pct"/>
            <w:tcBorders>
              <w:top w:val="single" w:color="000000" w:sz="4" w:space="0"/>
              <w:left w:val="single" w:color="000000" w:sz="4" w:space="0"/>
              <w:bottom w:val="single" w:color="000000" w:sz="4" w:space="0"/>
              <w:right w:val="single" w:color="000000" w:sz="4" w:space="0"/>
            </w:tcBorders>
            <w:vAlign w:val="center"/>
          </w:tcPr>
          <w:p w14:paraId="61A62EB7">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 xml:space="preserve">0.05 </w:t>
            </w:r>
          </w:p>
        </w:tc>
      </w:tr>
      <w:tr w14:paraId="520754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46135FBC">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酸价(KOH)/(mg/g) ≤</w:t>
            </w:r>
          </w:p>
        </w:tc>
        <w:tc>
          <w:tcPr>
            <w:tcW w:w="1909" w:type="pct"/>
            <w:tcBorders>
              <w:top w:val="single" w:color="000000" w:sz="4" w:space="0"/>
              <w:left w:val="single" w:color="000000" w:sz="4" w:space="0"/>
              <w:bottom w:val="single" w:color="000000" w:sz="4" w:space="0"/>
              <w:right w:val="single" w:color="000000" w:sz="4" w:space="0"/>
            </w:tcBorders>
            <w:vAlign w:val="center"/>
          </w:tcPr>
          <w:p w14:paraId="666E2626">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 xml:space="preserve">1.5 </w:t>
            </w:r>
          </w:p>
        </w:tc>
        <w:tc>
          <w:tcPr>
            <w:tcW w:w="1897" w:type="pct"/>
            <w:tcBorders>
              <w:top w:val="single" w:color="000000" w:sz="4" w:space="0"/>
              <w:left w:val="single" w:color="000000" w:sz="4" w:space="0"/>
              <w:bottom w:val="single" w:color="000000" w:sz="4" w:space="0"/>
              <w:right w:val="single" w:color="000000" w:sz="4" w:space="0"/>
            </w:tcBorders>
            <w:vAlign w:val="center"/>
          </w:tcPr>
          <w:p w14:paraId="472D5C62">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按照GB2716执行</w:t>
            </w:r>
          </w:p>
        </w:tc>
      </w:tr>
      <w:tr w14:paraId="23DF7B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247E470B">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过氧化值/(mmol/kg)≤</w:t>
            </w:r>
          </w:p>
        </w:tc>
        <w:tc>
          <w:tcPr>
            <w:tcW w:w="1909" w:type="pct"/>
            <w:tcBorders>
              <w:top w:val="single" w:color="000000" w:sz="4" w:space="0"/>
              <w:left w:val="single" w:color="000000" w:sz="4" w:space="0"/>
              <w:bottom w:val="single" w:color="000000" w:sz="4" w:space="0"/>
              <w:right w:val="single" w:color="000000" w:sz="4" w:space="0"/>
            </w:tcBorders>
            <w:vAlign w:val="center"/>
          </w:tcPr>
          <w:p w14:paraId="7F8D8265">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 xml:space="preserve">6.0 </w:t>
            </w:r>
          </w:p>
        </w:tc>
        <w:tc>
          <w:tcPr>
            <w:tcW w:w="1897" w:type="pct"/>
            <w:tcBorders>
              <w:top w:val="single" w:color="000000" w:sz="4" w:space="0"/>
              <w:left w:val="single" w:color="000000" w:sz="4" w:space="0"/>
              <w:bottom w:val="single" w:color="000000" w:sz="4" w:space="0"/>
              <w:right w:val="single" w:color="000000" w:sz="4" w:space="0"/>
            </w:tcBorders>
            <w:vAlign w:val="center"/>
          </w:tcPr>
          <w:p w14:paraId="6CF77993">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按照GB2716执行</w:t>
            </w:r>
          </w:p>
        </w:tc>
      </w:tr>
      <w:tr w14:paraId="343755A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95"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6C59CDA2">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加热试验(280℃)</w:t>
            </w:r>
          </w:p>
        </w:tc>
        <w:tc>
          <w:tcPr>
            <w:tcW w:w="1909" w:type="pct"/>
            <w:tcBorders>
              <w:top w:val="single" w:color="000000" w:sz="4" w:space="0"/>
              <w:left w:val="single" w:color="000000" w:sz="4" w:space="0"/>
              <w:bottom w:val="single" w:color="000000" w:sz="4" w:space="0"/>
              <w:right w:val="single" w:color="000000" w:sz="4" w:space="0"/>
            </w:tcBorders>
            <w:vAlign w:val="center"/>
          </w:tcPr>
          <w:p w14:paraId="4210B036">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无析出物，油色不变</w:t>
            </w:r>
          </w:p>
        </w:tc>
        <w:tc>
          <w:tcPr>
            <w:tcW w:w="1897" w:type="pct"/>
            <w:tcBorders>
              <w:top w:val="single" w:color="000000" w:sz="4" w:space="0"/>
              <w:left w:val="single" w:color="000000" w:sz="4" w:space="0"/>
              <w:bottom w:val="single" w:color="000000" w:sz="4" w:space="0"/>
              <w:right w:val="single" w:color="000000" w:sz="4" w:space="0"/>
            </w:tcBorders>
            <w:vAlign w:val="center"/>
          </w:tcPr>
          <w:p w14:paraId="76B18716">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允许微量析出物和油色变深</w:t>
            </w:r>
          </w:p>
        </w:tc>
      </w:tr>
      <w:tr w14:paraId="007141D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00" w:hRule="atLeast"/>
        </w:trPr>
        <w:tc>
          <w:tcPr>
            <w:tcW w:w="1193" w:type="pct"/>
            <w:tcBorders>
              <w:top w:val="single" w:color="000000" w:sz="4" w:space="0"/>
              <w:left w:val="single" w:color="000000" w:sz="4" w:space="0"/>
              <w:bottom w:val="single" w:color="000000" w:sz="4" w:space="0"/>
              <w:right w:val="single" w:color="000000" w:sz="4" w:space="0"/>
            </w:tcBorders>
            <w:vAlign w:val="center"/>
          </w:tcPr>
          <w:p w14:paraId="74AD7265">
            <w:pPr>
              <w:keepNext w:val="0"/>
              <w:keepLines w:val="0"/>
              <w:pageBreakBefore w:val="0"/>
              <w:widowControl/>
              <w:kinsoku/>
              <w:wordWrap/>
              <w:overflowPunct/>
              <w:topLinePunct w:val="0"/>
              <w:autoSpaceDE/>
              <w:autoSpaceDN/>
              <w:bidi w:val="0"/>
              <w:adjustRightInd/>
              <w:snapToGrid/>
              <w:spacing w:line="480" w:lineRule="auto"/>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溶剂残留量/(mg/kg)</w:t>
            </w:r>
          </w:p>
        </w:tc>
        <w:tc>
          <w:tcPr>
            <w:tcW w:w="3806" w:type="pct"/>
            <w:gridSpan w:val="2"/>
            <w:tcBorders>
              <w:top w:val="single" w:color="000000" w:sz="4" w:space="0"/>
              <w:left w:val="single" w:color="000000" w:sz="4" w:space="0"/>
              <w:bottom w:val="single" w:color="000000" w:sz="4" w:space="0"/>
              <w:right w:val="single" w:color="000000" w:sz="4" w:space="0"/>
            </w:tcBorders>
            <w:vAlign w:val="center"/>
          </w:tcPr>
          <w:p w14:paraId="2C70D9C4">
            <w:pPr>
              <w:keepNext w:val="0"/>
              <w:keepLines w:val="0"/>
              <w:pageBreakBefore w:val="0"/>
              <w:widowControl/>
              <w:kinsoku/>
              <w:wordWrap/>
              <w:overflowPunct/>
              <w:topLinePunct w:val="0"/>
              <w:autoSpaceDE/>
              <w:autoSpaceDN/>
              <w:bidi w:val="0"/>
              <w:adjustRightInd/>
              <w:snapToGrid/>
              <w:spacing w:line="48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不得检出</w:t>
            </w:r>
          </w:p>
        </w:tc>
      </w:tr>
      <w:tr w14:paraId="371E04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85" w:hRule="atLeast"/>
        </w:trPr>
        <w:tc>
          <w:tcPr>
            <w:tcW w:w="5000" w:type="pct"/>
            <w:gridSpan w:val="3"/>
            <w:tcBorders>
              <w:top w:val="single" w:color="000000" w:sz="4" w:space="0"/>
              <w:left w:val="single" w:color="000000" w:sz="4" w:space="0"/>
              <w:bottom w:val="single" w:color="000000" w:sz="4" w:space="0"/>
              <w:right w:val="single" w:color="000000" w:sz="4" w:space="0"/>
            </w:tcBorders>
            <w:vAlign w:val="center"/>
          </w:tcPr>
          <w:p w14:paraId="5A978A22">
            <w:pPr>
              <w:keepNext w:val="0"/>
              <w:keepLines w:val="0"/>
              <w:pageBreakBefore w:val="0"/>
              <w:widowControl/>
              <w:kinsoku/>
              <w:wordWrap/>
              <w:overflowPunct/>
              <w:topLinePunct w:val="0"/>
              <w:autoSpaceDE/>
              <w:autoSpaceDN/>
              <w:bidi w:val="0"/>
              <w:adjustRightInd/>
              <w:snapToGrid/>
              <w:spacing w:line="480" w:lineRule="auto"/>
              <w:ind w:firstLine="210" w:firstLineChars="100"/>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注：溶剂残留量检出值小于10mg/kg时，视为未检出。</w:t>
            </w:r>
          </w:p>
        </w:tc>
      </w:tr>
    </w:tbl>
    <w:p w14:paraId="3CBFFFB9">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浸出成品花生油质量指标</w:t>
      </w:r>
    </w:p>
    <w:tbl>
      <w:tblPr>
        <w:tblStyle w:val="5"/>
        <w:tblW w:w="4997" w:type="pct"/>
        <w:tblInd w:w="0" w:type="dxa"/>
        <w:tblLayout w:type="autofit"/>
        <w:tblCellMar>
          <w:top w:w="0" w:type="dxa"/>
          <w:left w:w="108" w:type="dxa"/>
          <w:bottom w:w="0" w:type="dxa"/>
          <w:right w:w="108" w:type="dxa"/>
        </w:tblCellMar>
      </w:tblPr>
      <w:tblGrid>
        <w:gridCol w:w="2492"/>
        <w:gridCol w:w="1329"/>
        <w:gridCol w:w="1882"/>
        <w:gridCol w:w="2814"/>
      </w:tblGrid>
      <w:tr w14:paraId="76999B12">
        <w:tblPrEx>
          <w:tblCellMar>
            <w:top w:w="0" w:type="dxa"/>
            <w:left w:w="108" w:type="dxa"/>
            <w:bottom w:w="0" w:type="dxa"/>
            <w:right w:w="108" w:type="dxa"/>
          </w:tblCellMar>
        </w:tblPrEx>
        <w:trPr>
          <w:trHeight w:val="355" w:hRule="atLeast"/>
        </w:trPr>
        <w:tc>
          <w:tcPr>
            <w:tcW w:w="1463" w:type="pct"/>
            <w:vMerge w:val="restart"/>
            <w:tcBorders>
              <w:top w:val="single" w:color="000000" w:sz="4" w:space="0"/>
              <w:left w:val="single" w:color="000000" w:sz="4" w:space="0"/>
              <w:bottom w:val="single" w:color="000000" w:sz="4" w:space="0"/>
              <w:right w:val="single" w:color="000000" w:sz="4" w:space="0"/>
            </w:tcBorders>
            <w:vAlign w:val="center"/>
          </w:tcPr>
          <w:p w14:paraId="12DFA19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项 目</w:t>
            </w:r>
          </w:p>
        </w:tc>
        <w:tc>
          <w:tcPr>
            <w:tcW w:w="3536" w:type="pct"/>
            <w:gridSpan w:val="3"/>
            <w:tcBorders>
              <w:top w:val="single" w:color="000000" w:sz="4" w:space="0"/>
              <w:left w:val="single" w:color="000000" w:sz="4" w:space="0"/>
              <w:bottom w:val="single" w:color="000000" w:sz="4" w:space="0"/>
              <w:right w:val="single" w:color="000000" w:sz="4" w:space="0"/>
            </w:tcBorders>
            <w:vAlign w:val="center"/>
          </w:tcPr>
          <w:p w14:paraId="4CBD77C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质量指标</w:t>
            </w:r>
          </w:p>
        </w:tc>
      </w:tr>
      <w:tr w14:paraId="513A62BB">
        <w:tblPrEx>
          <w:tblCellMar>
            <w:top w:w="0" w:type="dxa"/>
            <w:left w:w="108" w:type="dxa"/>
            <w:bottom w:w="0" w:type="dxa"/>
            <w:right w:w="108" w:type="dxa"/>
          </w:tblCellMar>
        </w:tblPrEx>
        <w:trPr>
          <w:trHeight w:val="340" w:hRule="atLeast"/>
        </w:trPr>
        <w:tc>
          <w:tcPr>
            <w:tcW w:w="1463" w:type="pct"/>
            <w:vMerge w:val="continue"/>
            <w:tcBorders>
              <w:top w:val="single" w:color="000000" w:sz="4" w:space="0"/>
              <w:left w:val="single" w:color="000000" w:sz="4" w:space="0"/>
              <w:bottom w:val="single" w:color="000000" w:sz="4" w:space="0"/>
              <w:right w:val="single" w:color="000000" w:sz="4" w:space="0"/>
            </w:tcBorders>
            <w:vAlign w:val="center"/>
          </w:tcPr>
          <w:p w14:paraId="0BEC8B6A">
            <w:pPr>
              <w:keepNext w:val="0"/>
              <w:keepLines w:val="0"/>
              <w:pageBreakBefore w:val="0"/>
              <w:widowControl/>
              <w:kinsoku/>
              <w:wordWrap/>
              <w:overflowPunct/>
              <w:topLinePunct w:val="0"/>
              <w:autoSpaceDE/>
              <w:autoSpaceDN/>
              <w:bidi w:val="0"/>
              <w:adjustRightInd/>
              <w:snapToGrid/>
              <w:spacing w:line="360" w:lineRule="auto"/>
              <w:jc w:val="center"/>
              <w:rPr>
                <w:rFonts w:hint="eastAsia" w:ascii="宋体" w:hAnsi="宋体" w:eastAsia="宋体" w:cs="宋体"/>
                <w:color w:val="000000"/>
                <w:sz w:val="21"/>
                <w:szCs w:val="21"/>
                <w:highlight w:val="none"/>
              </w:rPr>
            </w:pPr>
          </w:p>
        </w:tc>
        <w:tc>
          <w:tcPr>
            <w:tcW w:w="780" w:type="pct"/>
            <w:tcBorders>
              <w:top w:val="single" w:color="000000" w:sz="4" w:space="0"/>
              <w:left w:val="single" w:color="000000" w:sz="4" w:space="0"/>
              <w:bottom w:val="single" w:color="000000" w:sz="4" w:space="0"/>
              <w:right w:val="single" w:color="000000" w:sz="4" w:space="0"/>
            </w:tcBorders>
            <w:vAlign w:val="center"/>
          </w:tcPr>
          <w:p w14:paraId="73DC7D8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一级</w:t>
            </w:r>
          </w:p>
        </w:tc>
        <w:tc>
          <w:tcPr>
            <w:tcW w:w="1105" w:type="pct"/>
            <w:tcBorders>
              <w:top w:val="single" w:color="000000" w:sz="4" w:space="0"/>
              <w:left w:val="single" w:color="000000" w:sz="4" w:space="0"/>
              <w:bottom w:val="single" w:color="000000" w:sz="4" w:space="0"/>
              <w:right w:val="single" w:color="000000" w:sz="4" w:space="0"/>
            </w:tcBorders>
            <w:vAlign w:val="center"/>
          </w:tcPr>
          <w:p w14:paraId="6C86D7B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二级</w:t>
            </w:r>
          </w:p>
        </w:tc>
        <w:tc>
          <w:tcPr>
            <w:tcW w:w="1651" w:type="pct"/>
            <w:tcBorders>
              <w:top w:val="single" w:color="000000" w:sz="4" w:space="0"/>
              <w:left w:val="single" w:color="000000" w:sz="4" w:space="0"/>
              <w:bottom w:val="single" w:color="000000" w:sz="4" w:space="0"/>
              <w:right w:val="single" w:color="000000" w:sz="4" w:space="0"/>
            </w:tcBorders>
            <w:vAlign w:val="center"/>
          </w:tcPr>
          <w:p w14:paraId="569CE75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三级</w:t>
            </w:r>
          </w:p>
        </w:tc>
      </w:tr>
      <w:tr w14:paraId="38F205B8">
        <w:tblPrEx>
          <w:tblCellMar>
            <w:top w:w="0" w:type="dxa"/>
            <w:left w:w="108" w:type="dxa"/>
            <w:bottom w:w="0" w:type="dxa"/>
            <w:right w:w="108" w:type="dxa"/>
          </w:tblCellMar>
        </w:tblPrEx>
        <w:trPr>
          <w:trHeight w:val="36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45A5BCB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色泽</w:t>
            </w:r>
          </w:p>
        </w:tc>
        <w:tc>
          <w:tcPr>
            <w:tcW w:w="780" w:type="pct"/>
            <w:tcBorders>
              <w:top w:val="single" w:color="000000" w:sz="4" w:space="0"/>
              <w:left w:val="single" w:color="000000" w:sz="4" w:space="0"/>
              <w:bottom w:val="single" w:color="000000" w:sz="4" w:space="0"/>
              <w:right w:val="single" w:color="000000" w:sz="4" w:space="0"/>
            </w:tcBorders>
            <w:vAlign w:val="center"/>
          </w:tcPr>
          <w:p w14:paraId="429028E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淡黄色至黄色</w:t>
            </w:r>
          </w:p>
        </w:tc>
        <w:tc>
          <w:tcPr>
            <w:tcW w:w="1105" w:type="pct"/>
            <w:tcBorders>
              <w:top w:val="single" w:color="000000" w:sz="4" w:space="0"/>
              <w:left w:val="single" w:color="000000" w:sz="4" w:space="0"/>
              <w:bottom w:val="single" w:color="000000" w:sz="4" w:space="0"/>
              <w:right w:val="single" w:color="000000" w:sz="4" w:space="0"/>
            </w:tcBorders>
            <w:vAlign w:val="center"/>
          </w:tcPr>
          <w:p w14:paraId="78C201DB">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黄色至橙黄色</w:t>
            </w:r>
          </w:p>
        </w:tc>
        <w:tc>
          <w:tcPr>
            <w:tcW w:w="1651" w:type="pct"/>
            <w:tcBorders>
              <w:top w:val="single" w:color="000000" w:sz="4" w:space="0"/>
              <w:left w:val="single" w:color="000000" w:sz="4" w:space="0"/>
              <w:bottom w:val="single" w:color="000000" w:sz="4" w:space="0"/>
              <w:right w:val="single" w:color="000000" w:sz="4" w:space="0"/>
            </w:tcBorders>
            <w:vAlign w:val="center"/>
          </w:tcPr>
          <w:p w14:paraId="0D4C513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橙黄色至棕红色</w:t>
            </w:r>
          </w:p>
        </w:tc>
      </w:tr>
      <w:tr w14:paraId="3B719D1E">
        <w:tblPrEx>
          <w:tblCellMar>
            <w:top w:w="0" w:type="dxa"/>
            <w:left w:w="108" w:type="dxa"/>
            <w:bottom w:w="0" w:type="dxa"/>
            <w:right w:w="108" w:type="dxa"/>
          </w:tblCellMar>
        </w:tblPrEx>
        <w:trPr>
          <w:trHeight w:val="34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7BFFD76C">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透明度(20℃)</w:t>
            </w:r>
          </w:p>
        </w:tc>
        <w:tc>
          <w:tcPr>
            <w:tcW w:w="780" w:type="pct"/>
            <w:tcBorders>
              <w:top w:val="single" w:color="000000" w:sz="4" w:space="0"/>
              <w:left w:val="single" w:color="000000" w:sz="4" w:space="0"/>
              <w:bottom w:val="single" w:color="000000" w:sz="4" w:space="0"/>
              <w:right w:val="single" w:color="000000" w:sz="4" w:space="0"/>
            </w:tcBorders>
            <w:vAlign w:val="center"/>
          </w:tcPr>
          <w:p w14:paraId="2A54192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澄清、透明</w:t>
            </w:r>
          </w:p>
        </w:tc>
        <w:tc>
          <w:tcPr>
            <w:tcW w:w="1105" w:type="pct"/>
            <w:tcBorders>
              <w:top w:val="single" w:color="000000" w:sz="4" w:space="0"/>
              <w:left w:val="single" w:color="000000" w:sz="4" w:space="0"/>
              <w:bottom w:val="single" w:color="000000" w:sz="4" w:space="0"/>
              <w:right w:val="single" w:color="000000" w:sz="4" w:space="0"/>
            </w:tcBorders>
            <w:vAlign w:val="center"/>
          </w:tcPr>
          <w:p w14:paraId="194240F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澄清</w:t>
            </w:r>
          </w:p>
        </w:tc>
        <w:tc>
          <w:tcPr>
            <w:tcW w:w="1651" w:type="pct"/>
            <w:tcBorders>
              <w:top w:val="single" w:color="000000" w:sz="4" w:space="0"/>
              <w:left w:val="single" w:color="000000" w:sz="4" w:space="0"/>
              <w:bottom w:val="single" w:color="000000" w:sz="4" w:space="0"/>
              <w:right w:val="single" w:color="000000" w:sz="4" w:space="0"/>
            </w:tcBorders>
            <w:vAlign w:val="center"/>
          </w:tcPr>
          <w:p w14:paraId="33947084">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允许微浊</w:t>
            </w:r>
          </w:p>
        </w:tc>
      </w:tr>
      <w:tr w14:paraId="52C79629">
        <w:tblPrEx>
          <w:tblCellMar>
            <w:top w:w="0" w:type="dxa"/>
            <w:left w:w="108" w:type="dxa"/>
            <w:bottom w:w="0" w:type="dxa"/>
            <w:right w:w="108" w:type="dxa"/>
          </w:tblCellMar>
        </w:tblPrEx>
        <w:trPr>
          <w:trHeight w:val="36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2DF067D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气味、滋味</w:t>
            </w:r>
          </w:p>
        </w:tc>
        <w:tc>
          <w:tcPr>
            <w:tcW w:w="780" w:type="pct"/>
            <w:tcBorders>
              <w:top w:val="single" w:color="000000" w:sz="4" w:space="0"/>
              <w:left w:val="single" w:color="000000" w:sz="4" w:space="0"/>
              <w:bottom w:val="single" w:color="000000" w:sz="4" w:space="0"/>
              <w:right w:val="single" w:color="000000" w:sz="4" w:space="0"/>
            </w:tcBorders>
            <w:vAlign w:val="center"/>
          </w:tcPr>
          <w:p w14:paraId="7694B94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无异味，口感好</w:t>
            </w:r>
          </w:p>
        </w:tc>
        <w:tc>
          <w:tcPr>
            <w:tcW w:w="1105" w:type="pct"/>
            <w:tcBorders>
              <w:top w:val="single" w:color="000000" w:sz="4" w:space="0"/>
              <w:left w:val="single" w:color="000000" w:sz="4" w:space="0"/>
              <w:bottom w:val="single" w:color="000000" w:sz="4" w:space="0"/>
              <w:right w:val="single" w:color="000000" w:sz="4" w:space="0"/>
            </w:tcBorders>
            <w:vAlign w:val="center"/>
          </w:tcPr>
          <w:p w14:paraId="0AB27C56">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无异味，口感良好</w:t>
            </w:r>
          </w:p>
        </w:tc>
        <w:tc>
          <w:tcPr>
            <w:tcW w:w="1651" w:type="pct"/>
            <w:tcBorders>
              <w:top w:val="single" w:color="000000" w:sz="4" w:space="0"/>
              <w:left w:val="single" w:color="000000" w:sz="4" w:space="0"/>
              <w:bottom w:val="single" w:color="000000" w:sz="4" w:space="0"/>
              <w:right w:val="single" w:color="000000" w:sz="4" w:space="0"/>
            </w:tcBorders>
            <w:vAlign w:val="center"/>
          </w:tcPr>
          <w:p w14:paraId="7AA7DA1F">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具有花生油固有气味和滋味，无异味</w:t>
            </w:r>
          </w:p>
        </w:tc>
      </w:tr>
      <w:tr w14:paraId="2FDCA4DE">
        <w:tblPrEx>
          <w:tblCellMar>
            <w:top w:w="0" w:type="dxa"/>
            <w:left w:w="108" w:type="dxa"/>
            <w:bottom w:w="0" w:type="dxa"/>
            <w:right w:w="108" w:type="dxa"/>
          </w:tblCellMar>
        </w:tblPrEx>
        <w:trPr>
          <w:trHeight w:val="413"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14054C37">
            <w:pPr>
              <w:keepNext w:val="0"/>
              <w:keepLines w:val="0"/>
              <w:pageBreakBefore w:val="0"/>
              <w:widowControl/>
              <w:kinsoku/>
              <w:wordWrap/>
              <w:overflowPunct/>
              <w:topLinePunct w:val="0"/>
              <w:autoSpaceDE/>
              <w:autoSpaceDN/>
              <w:bidi w:val="0"/>
              <w:adjustRightInd/>
              <w:snapToGrid/>
              <w:spacing w:line="360" w:lineRule="auto"/>
              <w:jc w:val="center"/>
              <w:textAlignment w:val="top"/>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水分及挥发物含量/%        ≤</w:t>
            </w:r>
          </w:p>
        </w:tc>
        <w:tc>
          <w:tcPr>
            <w:tcW w:w="780" w:type="pct"/>
            <w:tcBorders>
              <w:top w:val="single" w:color="000000" w:sz="4" w:space="0"/>
              <w:left w:val="single" w:color="000000" w:sz="4" w:space="0"/>
              <w:bottom w:val="single" w:color="000000" w:sz="4" w:space="0"/>
              <w:right w:val="single" w:color="000000" w:sz="4" w:space="0"/>
            </w:tcBorders>
            <w:vAlign w:val="center"/>
          </w:tcPr>
          <w:p w14:paraId="1F369C7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0.10</w:t>
            </w:r>
          </w:p>
        </w:tc>
        <w:tc>
          <w:tcPr>
            <w:tcW w:w="1105" w:type="pct"/>
            <w:tcBorders>
              <w:top w:val="single" w:color="000000" w:sz="4" w:space="0"/>
              <w:left w:val="single" w:color="000000" w:sz="4" w:space="0"/>
              <w:bottom w:val="single" w:color="000000" w:sz="4" w:space="0"/>
              <w:right w:val="single" w:color="000000" w:sz="4" w:space="0"/>
            </w:tcBorders>
            <w:vAlign w:val="center"/>
          </w:tcPr>
          <w:p w14:paraId="686617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0.15</w:t>
            </w:r>
          </w:p>
        </w:tc>
        <w:tc>
          <w:tcPr>
            <w:tcW w:w="1651" w:type="pct"/>
            <w:tcBorders>
              <w:top w:val="single" w:color="000000" w:sz="4" w:space="0"/>
              <w:left w:val="single" w:color="000000" w:sz="4" w:space="0"/>
              <w:bottom w:val="single" w:color="000000" w:sz="4" w:space="0"/>
              <w:right w:val="single" w:color="000000" w:sz="4" w:space="0"/>
            </w:tcBorders>
            <w:vAlign w:val="center"/>
          </w:tcPr>
          <w:p w14:paraId="15085ED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0.20</w:t>
            </w:r>
          </w:p>
        </w:tc>
      </w:tr>
      <w:tr w14:paraId="761B6DE4">
        <w:tblPrEx>
          <w:tblCellMar>
            <w:top w:w="0" w:type="dxa"/>
            <w:left w:w="108" w:type="dxa"/>
            <w:bottom w:w="0" w:type="dxa"/>
            <w:right w:w="108" w:type="dxa"/>
          </w:tblCellMar>
        </w:tblPrEx>
        <w:trPr>
          <w:trHeight w:val="36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6158494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不溶性杂质含量/%           ≤</w:t>
            </w:r>
          </w:p>
        </w:tc>
        <w:tc>
          <w:tcPr>
            <w:tcW w:w="780" w:type="pct"/>
            <w:tcBorders>
              <w:top w:val="single" w:color="000000" w:sz="4" w:space="0"/>
              <w:left w:val="single" w:color="000000" w:sz="4" w:space="0"/>
              <w:bottom w:val="single" w:color="000000" w:sz="4" w:space="0"/>
              <w:right w:val="single" w:color="000000" w:sz="4" w:space="0"/>
            </w:tcBorders>
            <w:vAlign w:val="center"/>
          </w:tcPr>
          <w:p w14:paraId="225018E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0.05</w:t>
            </w:r>
          </w:p>
        </w:tc>
        <w:tc>
          <w:tcPr>
            <w:tcW w:w="1105" w:type="pct"/>
            <w:tcBorders>
              <w:top w:val="single" w:color="000000" w:sz="4" w:space="0"/>
              <w:left w:val="single" w:color="000000" w:sz="4" w:space="0"/>
              <w:bottom w:val="single" w:color="000000" w:sz="4" w:space="0"/>
              <w:right w:val="single" w:color="000000" w:sz="4" w:space="0"/>
            </w:tcBorders>
            <w:vAlign w:val="center"/>
          </w:tcPr>
          <w:p w14:paraId="7FABAC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0.05</w:t>
            </w:r>
          </w:p>
        </w:tc>
        <w:tc>
          <w:tcPr>
            <w:tcW w:w="1651" w:type="pct"/>
            <w:tcBorders>
              <w:top w:val="single" w:color="000000" w:sz="4" w:space="0"/>
              <w:left w:val="single" w:color="000000" w:sz="4" w:space="0"/>
              <w:bottom w:val="single" w:color="000000" w:sz="4" w:space="0"/>
              <w:right w:val="single" w:color="000000" w:sz="4" w:space="0"/>
            </w:tcBorders>
            <w:vAlign w:val="center"/>
          </w:tcPr>
          <w:p w14:paraId="072128D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0.05</w:t>
            </w:r>
          </w:p>
        </w:tc>
      </w:tr>
      <w:tr w14:paraId="6344236E">
        <w:tblPrEx>
          <w:tblCellMar>
            <w:top w:w="0" w:type="dxa"/>
            <w:left w:w="108" w:type="dxa"/>
            <w:bottom w:w="0" w:type="dxa"/>
            <w:right w:w="108" w:type="dxa"/>
          </w:tblCellMar>
        </w:tblPrEx>
        <w:trPr>
          <w:trHeight w:val="34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4DE7E381">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酸价(KOH)/(mg/g)          ≤</w:t>
            </w:r>
          </w:p>
        </w:tc>
        <w:tc>
          <w:tcPr>
            <w:tcW w:w="780" w:type="pct"/>
            <w:tcBorders>
              <w:top w:val="single" w:color="000000" w:sz="4" w:space="0"/>
              <w:left w:val="single" w:color="000000" w:sz="4" w:space="0"/>
              <w:bottom w:val="single" w:color="000000" w:sz="4" w:space="0"/>
              <w:right w:val="single" w:color="000000" w:sz="4" w:space="0"/>
            </w:tcBorders>
            <w:vAlign w:val="center"/>
          </w:tcPr>
          <w:p w14:paraId="17BBF0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0.50</w:t>
            </w:r>
          </w:p>
        </w:tc>
        <w:tc>
          <w:tcPr>
            <w:tcW w:w="1105" w:type="pct"/>
            <w:tcBorders>
              <w:top w:val="single" w:color="000000" w:sz="4" w:space="0"/>
              <w:left w:val="single" w:color="000000" w:sz="4" w:space="0"/>
              <w:bottom w:val="single" w:color="000000" w:sz="4" w:space="0"/>
              <w:right w:val="single" w:color="000000" w:sz="4" w:space="0"/>
            </w:tcBorders>
            <w:vAlign w:val="center"/>
          </w:tcPr>
          <w:p w14:paraId="5EE0E56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2.0</w:t>
            </w:r>
          </w:p>
        </w:tc>
        <w:tc>
          <w:tcPr>
            <w:tcW w:w="1651" w:type="pct"/>
            <w:tcBorders>
              <w:top w:val="single" w:color="000000" w:sz="4" w:space="0"/>
              <w:left w:val="single" w:color="000000" w:sz="4" w:space="0"/>
              <w:bottom w:val="single" w:color="000000" w:sz="4" w:space="0"/>
              <w:right w:val="single" w:color="000000" w:sz="4" w:space="0"/>
            </w:tcBorders>
            <w:vAlign w:val="center"/>
          </w:tcPr>
          <w:p w14:paraId="0FD6AF5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按照GB 2716执行</w:t>
            </w:r>
          </w:p>
        </w:tc>
      </w:tr>
      <w:tr w14:paraId="63C264D0">
        <w:tblPrEx>
          <w:tblCellMar>
            <w:top w:w="0" w:type="dxa"/>
            <w:left w:w="108" w:type="dxa"/>
            <w:bottom w:w="0" w:type="dxa"/>
            <w:right w:w="108" w:type="dxa"/>
          </w:tblCellMar>
        </w:tblPrEx>
        <w:trPr>
          <w:trHeight w:val="36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181F1A4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过氧化值/(mmol/kg)        ≤</w:t>
            </w:r>
          </w:p>
        </w:tc>
        <w:tc>
          <w:tcPr>
            <w:tcW w:w="780" w:type="pct"/>
            <w:tcBorders>
              <w:top w:val="single" w:color="000000" w:sz="4" w:space="0"/>
              <w:left w:val="single" w:color="000000" w:sz="4" w:space="0"/>
              <w:bottom w:val="single" w:color="000000" w:sz="4" w:space="0"/>
              <w:right w:val="single" w:color="000000" w:sz="4" w:space="0"/>
            </w:tcBorders>
            <w:vAlign w:val="center"/>
          </w:tcPr>
          <w:p w14:paraId="487EB798">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5.0</w:t>
            </w:r>
          </w:p>
        </w:tc>
        <w:tc>
          <w:tcPr>
            <w:tcW w:w="1105" w:type="pct"/>
            <w:tcBorders>
              <w:top w:val="single" w:color="000000" w:sz="4" w:space="0"/>
              <w:left w:val="single" w:color="000000" w:sz="4" w:space="0"/>
              <w:bottom w:val="single" w:color="000000" w:sz="4" w:space="0"/>
              <w:right w:val="single" w:color="000000" w:sz="4" w:space="0"/>
            </w:tcBorders>
            <w:vAlign w:val="center"/>
          </w:tcPr>
          <w:p w14:paraId="0C571DBE">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7.5</w:t>
            </w:r>
          </w:p>
        </w:tc>
        <w:tc>
          <w:tcPr>
            <w:tcW w:w="1651" w:type="pct"/>
            <w:tcBorders>
              <w:top w:val="single" w:color="000000" w:sz="4" w:space="0"/>
              <w:left w:val="single" w:color="000000" w:sz="4" w:space="0"/>
              <w:bottom w:val="single" w:color="000000" w:sz="4" w:space="0"/>
              <w:right w:val="single" w:color="000000" w:sz="4" w:space="0"/>
            </w:tcBorders>
            <w:vAlign w:val="center"/>
          </w:tcPr>
          <w:p w14:paraId="67335372">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按照GB 2716执行</w:t>
            </w:r>
          </w:p>
        </w:tc>
      </w:tr>
      <w:tr w14:paraId="0DA675F4">
        <w:tblPrEx>
          <w:tblCellMar>
            <w:top w:w="0" w:type="dxa"/>
            <w:left w:w="108" w:type="dxa"/>
            <w:bottom w:w="0" w:type="dxa"/>
            <w:right w:w="108" w:type="dxa"/>
          </w:tblCellMar>
        </w:tblPrEx>
        <w:trPr>
          <w:trHeight w:val="313"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352DC5A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加热试验(280 ℃)</w:t>
            </w:r>
          </w:p>
        </w:tc>
        <w:tc>
          <w:tcPr>
            <w:tcW w:w="780" w:type="pct"/>
            <w:tcBorders>
              <w:top w:val="single" w:color="000000" w:sz="4" w:space="0"/>
              <w:left w:val="single" w:color="000000" w:sz="4" w:space="0"/>
              <w:bottom w:val="single" w:color="000000" w:sz="4" w:space="0"/>
              <w:right w:val="single" w:color="000000" w:sz="4" w:space="0"/>
            </w:tcBorders>
            <w:vAlign w:val="center"/>
          </w:tcPr>
          <w:p w14:paraId="564B507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一</w:t>
            </w:r>
          </w:p>
        </w:tc>
        <w:tc>
          <w:tcPr>
            <w:tcW w:w="1105" w:type="pct"/>
            <w:tcBorders>
              <w:top w:val="single" w:color="000000" w:sz="4" w:space="0"/>
              <w:left w:val="single" w:color="000000" w:sz="4" w:space="0"/>
              <w:bottom w:val="single" w:color="000000" w:sz="4" w:space="0"/>
              <w:right w:val="single" w:color="000000" w:sz="4" w:space="0"/>
            </w:tcBorders>
            <w:vAlign w:val="center"/>
          </w:tcPr>
          <w:p w14:paraId="0EF34CA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无析出物，油色不变</w:t>
            </w:r>
          </w:p>
        </w:tc>
        <w:tc>
          <w:tcPr>
            <w:tcW w:w="1651" w:type="pct"/>
            <w:tcBorders>
              <w:top w:val="single" w:color="000000" w:sz="4" w:space="0"/>
              <w:left w:val="single" w:color="000000" w:sz="4" w:space="0"/>
              <w:bottom w:val="single" w:color="000000" w:sz="4" w:space="0"/>
              <w:right w:val="single" w:color="000000" w:sz="4" w:space="0"/>
            </w:tcBorders>
            <w:vAlign w:val="center"/>
          </w:tcPr>
          <w:p w14:paraId="79195980">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允许微量析出物和油色变深</w:t>
            </w:r>
          </w:p>
        </w:tc>
      </w:tr>
      <w:tr w14:paraId="08DC65F1">
        <w:tblPrEx>
          <w:tblCellMar>
            <w:top w:w="0" w:type="dxa"/>
            <w:left w:w="108" w:type="dxa"/>
            <w:bottom w:w="0" w:type="dxa"/>
            <w:right w:w="108" w:type="dxa"/>
          </w:tblCellMar>
        </w:tblPrEx>
        <w:trPr>
          <w:trHeight w:val="36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4F6E2A4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含皂量/%                   ≤</w:t>
            </w:r>
          </w:p>
        </w:tc>
        <w:tc>
          <w:tcPr>
            <w:tcW w:w="780" w:type="pct"/>
            <w:tcBorders>
              <w:top w:val="single" w:color="000000" w:sz="4" w:space="0"/>
              <w:left w:val="single" w:color="000000" w:sz="4" w:space="0"/>
              <w:bottom w:val="single" w:color="000000" w:sz="4" w:space="0"/>
              <w:right w:val="single" w:color="000000" w:sz="4" w:space="0"/>
            </w:tcBorders>
            <w:vAlign w:val="center"/>
          </w:tcPr>
          <w:p w14:paraId="347FAFF9">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一</w:t>
            </w:r>
          </w:p>
        </w:tc>
        <w:tc>
          <w:tcPr>
            <w:tcW w:w="2756" w:type="pct"/>
            <w:gridSpan w:val="2"/>
            <w:tcBorders>
              <w:top w:val="single" w:color="000000" w:sz="4" w:space="0"/>
              <w:left w:val="single" w:color="000000" w:sz="4" w:space="0"/>
              <w:bottom w:val="single" w:color="000000" w:sz="4" w:space="0"/>
              <w:right w:val="single" w:color="000000" w:sz="4" w:space="0"/>
            </w:tcBorders>
            <w:vAlign w:val="center"/>
          </w:tcPr>
          <w:p w14:paraId="7903238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0.03</w:t>
            </w:r>
          </w:p>
        </w:tc>
      </w:tr>
      <w:tr w14:paraId="43E90265">
        <w:tblPrEx>
          <w:tblCellMar>
            <w:top w:w="0" w:type="dxa"/>
            <w:left w:w="108" w:type="dxa"/>
            <w:bottom w:w="0" w:type="dxa"/>
            <w:right w:w="108" w:type="dxa"/>
          </w:tblCellMar>
        </w:tblPrEx>
        <w:trPr>
          <w:trHeight w:val="34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67E58F3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冷冻试验(0℃储藏5.5h)</w:t>
            </w:r>
          </w:p>
        </w:tc>
        <w:tc>
          <w:tcPr>
            <w:tcW w:w="780" w:type="pct"/>
            <w:tcBorders>
              <w:top w:val="single" w:color="000000" w:sz="4" w:space="0"/>
              <w:left w:val="single" w:color="000000" w:sz="4" w:space="0"/>
              <w:bottom w:val="single" w:color="000000" w:sz="4" w:space="0"/>
              <w:right w:val="single" w:color="000000" w:sz="4" w:space="0"/>
            </w:tcBorders>
            <w:vAlign w:val="center"/>
          </w:tcPr>
          <w:p w14:paraId="29DE6EC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澄清、透明</w:t>
            </w:r>
          </w:p>
        </w:tc>
        <w:tc>
          <w:tcPr>
            <w:tcW w:w="2756" w:type="pct"/>
            <w:gridSpan w:val="2"/>
            <w:tcBorders>
              <w:top w:val="single" w:color="000000" w:sz="4" w:space="0"/>
              <w:left w:val="single" w:color="000000" w:sz="4" w:space="0"/>
              <w:bottom w:val="single" w:color="000000" w:sz="4" w:space="0"/>
              <w:right w:val="single" w:color="000000" w:sz="4" w:space="0"/>
            </w:tcBorders>
            <w:vAlign w:val="center"/>
          </w:tcPr>
          <w:p w14:paraId="297F528D">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3"/>
                <w:rFonts w:hint="eastAsia" w:ascii="宋体" w:hAnsi="宋体" w:eastAsia="宋体" w:cs="宋体"/>
                <w:sz w:val="21"/>
                <w:szCs w:val="21"/>
                <w:highlight w:val="none"/>
                <w:lang w:bidi="ar"/>
              </w:rPr>
              <w:t>一</w:t>
            </w:r>
          </w:p>
        </w:tc>
      </w:tr>
      <w:tr w14:paraId="41EC89FB">
        <w:tblPrEx>
          <w:tblCellMar>
            <w:top w:w="0" w:type="dxa"/>
            <w:left w:w="108" w:type="dxa"/>
            <w:bottom w:w="0" w:type="dxa"/>
            <w:right w:w="108" w:type="dxa"/>
          </w:tblCellMar>
        </w:tblPrEx>
        <w:trPr>
          <w:trHeight w:val="36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1BE90EE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烟点/℃                    ≥</w:t>
            </w:r>
          </w:p>
        </w:tc>
        <w:tc>
          <w:tcPr>
            <w:tcW w:w="780" w:type="pct"/>
            <w:tcBorders>
              <w:top w:val="single" w:color="000000" w:sz="4" w:space="0"/>
              <w:left w:val="single" w:color="000000" w:sz="4" w:space="0"/>
              <w:bottom w:val="single" w:color="000000" w:sz="4" w:space="0"/>
              <w:right w:val="single" w:color="000000" w:sz="4" w:space="0"/>
            </w:tcBorders>
            <w:vAlign w:val="center"/>
          </w:tcPr>
          <w:p w14:paraId="5DE1E88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lang w:bidi="ar"/>
              </w:rPr>
              <w:t>190</w:t>
            </w:r>
          </w:p>
        </w:tc>
        <w:tc>
          <w:tcPr>
            <w:tcW w:w="2756" w:type="pct"/>
            <w:gridSpan w:val="2"/>
            <w:tcBorders>
              <w:top w:val="single" w:color="000000" w:sz="4" w:space="0"/>
              <w:left w:val="single" w:color="000000" w:sz="4" w:space="0"/>
              <w:bottom w:val="single" w:color="000000" w:sz="4" w:space="0"/>
              <w:right w:val="single" w:color="000000" w:sz="4" w:space="0"/>
            </w:tcBorders>
            <w:vAlign w:val="center"/>
          </w:tcPr>
          <w:p w14:paraId="16869E15">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3"/>
                <w:rFonts w:hint="eastAsia" w:ascii="宋体" w:hAnsi="宋体" w:eastAsia="宋体" w:cs="宋体"/>
                <w:sz w:val="21"/>
                <w:szCs w:val="21"/>
                <w:highlight w:val="none"/>
                <w:lang w:bidi="ar"/>
              </w:rPr>
              <w:t>一</w:t>
            </w:r>
          </w:p>
        </w:tc>
      </w:tr>
      <w:tr w14:paraId="73EA2DF4">
        <w:tblPrEx>
          <w:tblCellMar>
            <w:top w:w="0" w:type="dxa"/>
            <w:left w:w="108" w:type="dxa"/>
            <w:bottom w:w="0" w:type="dxa"/>
            <w:right w:w="108" w:type="dxa"/>
          </w:tblCellMar>
        </w:tblPrEx>
        <w:trPr>
          <w:trHeight w:val="340" w:hRule="atLeast"/>
        </w:trPr>
        <w:tc>
          <w:tcPr>
            <w:tcW w:w="1463" w:type="pct"/>
            <w:tcBorders>
              <w:top w:val="single" w:color="000000" w:sz="4" w:space="0"/>
              <w:left w:val="single" w:color="000000" w:sz="4" w:space="0"/>
              <w:bottom w:val="single" w:color="000000" w:sz="4" w:space="0"/>
              <w:right w:val="single" w:color="000000" w:sz="4" w:space="0"/>
            </w:tcBorders>
            <w:vAlign w:val="center"/>
          </w:tcPr>
          <w:p w14:paraId="287C1007">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溶剂残留量/(mg/kg)</w:t>
            </w:r>
          </w:p>
        </w:tc>
        <w:tc>
          <w:tcPr>
            <w:tcW w:w="780" w:type="pct"/>
            <w:tcBorders>
              <w:top w:val="single" w:color="000000" w:sz="4" w:space="0"/>
              <w:left w:val="single" w:color="000000" w:sz="4" w:space="0"/>
              <w:bottom w:val="single" w:color="000000" w:sz="4" w:space="0"/>
              <w:right w:val="single" w:color="000000" w:sz="4" w:space="0"/>
            </w:tcBorders>
            <w:vAlign w:val="center"/>
          </w:tcPr>
          <w:p w14:paraId="0E0B9063">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不得检出</w:t>
            </w:r>
          </w:p>
        </w:tc>
        <w:tc>
          <w:tcPr>
            <w:tcW w:w="2756" w:type="pct"/>
            <w:gridSpan w:val="2"/>
            <w:tcBorders>
              <w:top w:val="single" w:color="000000" w:sz="4" w:space="0"/>
              <w:left w:val="single" w:color="000000" w:sz="4" w:space="0"/>
              <w:bottom w:val="single" w:color="000000" w:sz="4" w:space="0"/>
              <w:right w:val="single" w:color="000000" w:sz="4" w:space="0"/>
            </w:tcBorders>
            <w:vAlign w:val="center"/>
          </w:tcPr>
          <w:p w14:paraId="1A62ABBA">
            <w:pPr>
              <w:keepNext w:val="0"/>
              <w:keepLines w:val="0"/>
              <w:pageBreakBefore w:val="0"/>
              <w:widowControl/>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000000"/>
                <w:sz w:val="21"/>
                <w:szCs w:val="21"/>
                <w:highlight w:val="none"/>
              </w:rPr>
            </w:pPr>
            <w:r>
              <w:rPr>
                <w:rStyle w:val="12"/>
                <w:rFonts w:hint="eastAsia" w:ascii="宋体" w:hAnsi="宋体" w:eastAsia="宋体" w:cs="宋体"/>
                <w:sz w:val="21"/>
                <w:szCs w:val="21"/>
                <w:highlight w:val="none"/>
                <w:lang w:bidi="ar"/>
              </w:rPr>
              <w:t>≤50</w:t>
            </w:r>
          </w:p>
        </w:tc>
      </w:tr>
      <w:tr w14:paraId="2C7E7A57">
        <w:tblPrEx>
          <w:tblCellMar>
            <w:top w:w="0" w:type="dxa"/>
            <w:left w:w="108" w:type="dxa"/>
            <w:bottom w:w="0" w:type="dxa"/>
            <w:right w:w="108" w:type="dxa"/>
          </w:tblCellMar>
        </w:tblPrEx>
        <w:trPr>
          <w:trHeight w:val="885" w:hRule="atLeast"/>
        </w:trPr>
        <w:tc>
          <w:tcPr>
            <w:tcW w:w="5000" w:type="pct"/>
            <w:gridSpan w:val="4"/>
            <w:tcBorders>
              <w:top w:val="single" w:color="000000" w:sz="4" w:space="0"/>
              <w:left w:val="single" w:color="000000" w:sz="4" w:space="0"/>
              <w:bottom w:val="single" w:color="000000" w:sz="4" w:space="0"/>
              <w:right w:val="single" w:color="000000" w:sz="4" w:space="0"/>
            </w:tcBorders>
            <w:vAlign w:val="center"/>
          </w:tcPr>
          <w:p w14:paraId="148BFF2D">
            <w:pPr>
              <w:keepNext w:val="0"/>
              <w:keepLines w:val="0"/>
              <w:pageBreakBefore w:val="0"/>
              <w:widowControl/>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000000"/>
                <w:sz w:val="21"/>
                <w:szCs w:val="21"/>
                <w:highlight w:val="none"/>
              </w:rPr>
            </w:pPr>
            <w:r>
              <w:rPr>
                <w:rStyle w:val="10"/>
                <w:rFonts w:hint="eastAsia" w:ascii="宋体" w:hAnsi="宋体" w:eastAsia="宋体" w:cs="宋体"/>
                <w:sz w:val="21"/>
                <w:szCs w:val="21"/>
                <w:highlight w:val="none"/>
                <w:lang w:bidi="ar"/>
              </w:rPr>
              <w:t>注1:</w:t>
            </w:r>
            <w:r>
              <w:rPr>
                <w:rStyle w:val="12"/>
                <w:rFonts w:hint="eastAsia" w:ascii="宋体" w:hAnsi="宋体" w:eastAsia="宋体" w:cs="宋体"/>
                <w:sz w:val="21"/>
                <w:szCs w:val="21"/>
                <w:highlight w:val="none"/>
                <w:lang w:bidi="ar"/>
              </w:rPr>
              <w:t>划有“—”者不做检测。</w:t>
            </w:r>
            <w:r>
              <w:rPr>
                <w:rStyle w:val="12"/>
                <w:rFonts w:hint="eastAsia" w:ascii="宋体" w:hAnsi="宋体" w:eastAsia="宋体" w:cs="宋体"/>
                <w:sz w:val="21"/>
                <w:szCs w:val="21"/>
                <w:highlight w:val="none"/>
                <w:lang w:bidi="ar"/>
              </w:rPr>
              <w:br w:type="textWrapping"/>
            </w:r>
            <w:r>
              <w:rPr>
                <w:rStyle w:val="10"/>
                <w:rFonts w:hint="eastAsia" w:ascii="宋体" w:hAnsi="宋体" w:eastAsia="宋体" w:cs="宋体"/>
                <w:sz w:val="21"/>
                <w:szCs w:val="21"/>
                <w:highlight w:val="none"/>
                <w:lang w:bidi="ar"/>
              </w:rPr>
              <w:t>注2:</w:t>
            </w:r>
            <w:r>
              <w:rPr>
                <w:rStyle w:val="12"/>
                <w:rFonts w:hint="eastAsia" w:ascii="宋体" w:hAnsi="宋体" w:eastAsia="宋体" w:cs="宋体"/>
                <w:sz w:val="21"/>
                <w:szCs w:val="21"/>
                <w:highlight w:val="none"/>
                <w:lang w:bidi="ar"/>
              </w:rPr>
              <w:t>过氧化值的单位换算：当以g/100g表示时，如：5.0 mmol/kg=5.0/39.4g/100 g≈0.13 g/100 g。</w:t>
            </w:r>
            <w:r>
              <w:rPr>
                <w:rStyle w:val="12"/>
                <w:rFonts w:hint="eastAsia" w:ascii="宋体" w:hAnsi="宋体" w:eastAsia="宋体" w:cs="宋体"/>
                <w:sz w:val="21"/>
                <w:szCs w:val="21"/>
                <w:highlight w:val="none"/>
                <w:lang w:bidi="ar"/>
              </w:rPr>
              <w:br w:type="textWrapping"/>
            </w:r>
            <w:r>
              <w:rPr>
                <w:rStyle w:val="10"/>
                <w:rFonts w:hint="eastAsia" w:ascii="宋体" w:hAnsi="宋体" w:eastAsia="宋体" w:cs="宋体"/>
                <w:sz w:val="21"/>
                <w:szCs w:val="21"/>
                <w:highlight w:val="none"/>
                <w:lang w:bidi="ar"/>
              </w:rPr>
              <w:t>注3:</w:t>
            </w:r>
            <w:r>
              <w:rPr>
                <w:rStyle w:val="12"/>
                <w:rFonts w:hint="eastAsia" w:ascii="宋体" w:hAnsi="宋体" w:eastAsia="宋体" w:cs="宋体"/>
                <w:sz w:val="21"/>
                <w:szCs w:val="21"/>
                <w:highlight w:val="none"/>
                <w:lang w:bidi="ar"/>
              </w:rPr>
              <w:t>溶剂残留量检出值小于10 mg/kg时，视为未检出。</w:t>
            </w:r>
          </w:p>
        </w:tc>
      </w:tr>
    </w:tbl>
    <w:p w14:paraId="6DD2213A">
      <w:p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采购参考清单附表（此表仅供参考，可根据实际情况添加物品）</w:t>
      </w:r>
    </w:p>
    <w:tbl>
      <w:tblPr>
        <w:tblStyle w:val="5"/>
        <w:tblW w:w="5000"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2494"/>
        <w:gridCol w:w="6028"/>
      </w:tblGrid>
      <w:tr w14:paraId="647C52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19" w:hRule="atLeast"/>
          <w:jc w:val="center"/>
        </w:trPr>
        <w:tc>
          <w:tcPr>
            <w:tcW w:w="1463" w:type="pct"/>
            <w:vAlign w:val="center"/>
          </w:tcPr>
          <w:p w14:paraId="5A52A8C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3537" w:type="pct"/>
            <w:vAlign w:val="center"/>
          </w:tcPr>
          <w:p w14:paraId="7F1917F9">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名称</w:t>
            </w:r>
          </w:p>
        </w:tc>
      </w:tr>
      <w:tr w14:paraId="7A67DE4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7" w:hRule="atLeast"/>
          <w:jc w:val="center"/>
        </w:trPr>
        <w:tc>
          <w:tcPr>
            <w:tcW w:w="1463" w:type="pct"/>
            <w:vAlign w:val="center"/>
          </w:tcPr>
          <w:p w14:paraId="07A9440F">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3537" w:type="pct"/>
            <w:vAlign w:val="center"/>
          </w:tcPr>
          <w:p w14:paraId="42E3AA22">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杂优米</w:t>
            </w:r>
          </w:p>
        </w:tc>
      </w:tr>
      <w:tr w14:paraId="28506BD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3" w:hRule="atLeast"/>
          <w:jc w:val="center"/>
        </w:trPr>
        <w:tc>
          <w:tcPr>
            <w:tcW w:w="1463" w:type="pct"/>
            <w:vAlign w:val="center"/>
          </w:tcPr>
          <w:p w14:paraId="669E4C5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3537" w:type="pct"/>
            <w:vAlign w:val="center"/>
          </w:tcPr>
          <w:p w14:paraId="3868523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晚米</w:t>
            </w:r>
          </w:p>
        </w:tc>
      </w:tr>
      <w:tr w14:paraId="124C0D4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3" w:hRule="atLeast"/>
          <w:jc w:val="center"/>
        </w:trPr>
        <w:tc>
          <w:tcPr>
            <w:tcW w:w="1463" w:type="pct"/>
            <w:vAlign w:val="center"/>
          </w:tcPr>
          <w:p w14:paraId="59F4D9D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3537" w:type="pct"/>
            <w:vAlign w:val="center"/>
          </w:tcPr>
          <w:p w14:paraId="169DCA4B">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长丝油粘米</w:t>
            </w:r>
          </w:p>
        </w:tc>
      </w:tr>
      <w:tr w14:paraId="0F48C6A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3" w:hRule="atLeast"/>
          <w:jc w:val="center"/>
        </w:trPr>
        <w:tc>
          <w:tcPr>
            <w:tcW w:w="1463" w:type="pct"/>
            <w:vAlign w:val="center"/>
          </w:tcPr>
          <w:p w14:paraId="7E996255">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3537" w:type="pct"/>
            <w:vAlign w:val="center"/>
          </w:tcPr>
          <w:p w14:paraId="4A305F85">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粳米（大地主山区米）</w:t>
            </w:r>
          </w:p>
        </w:tc>
      </w:tr>
      <w:tr w14:paraId="4E39DB3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3" w:hRule="atLeast"/>
          <w:jc w:val="center"/>
        </w:trPr>
        <w:tc>
          <w:tcPr>
            <w:tcW w:w="1463" w:type="pct"/>
            <w:vAlign w:val="center"/>
          </w:tcPr>
          <w:p w14:paraId="4376D09A">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3537" w:type="pct"/>
            <w:vAlign w:val="center"/>
          </w:tcPr>
          <w:p w14:paraId="5C07E66A">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籼米</w:t>
            </w:r>
          </w:p>
        </w:tc>
      </w:tr>
      <w:tr w14:paraId="5F333F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49" w:hRule="atLeast"/>
          <w:jc w:val="center"/>
        </w:trPr>
        <w:tc>
          <w:tcPr>
            <w:tcW w:w="1463" w:type="pct"/>
            <w:vAlign w:val="center"/>
          </w:tcPr>
          <w:p w14:paraId="408807DF">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3537" w:type="pct"/>
            <w:vAlign w:val="center"/>
          </w:tcPr>
          <w:p w14:paraId="6D65D62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食用调和油</w:t>
            </w:r>
          </w:p>
        </w:tc>
      </w:tr>
      <w:tr w14:paraId="57ED4A0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70" w:hRule="atLeast"/>
          <w:jc w:val="center"/>
        </w:trPr>
        <w:tc>
          <w:tcPr>
            <w:tcW w:w="1463" w:type="pct"/>
            <w:vAlign w:val="center"/>
          </w:tcPr>
          <w:p w14:paraId="275707C0">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3537" w:type="pct"/>
            <w:vAlign w:val="center"/>
          </w:tcPr>
          <w:p w14:paraId="2D449B6A">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花生油</w:t>
            </w:r>
          </w:p>
        </w:tc>
      </w:tr>
    </w:tbl>
    <w:p w14:paraId="6728A3A7">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（五）副食品采购参考清单（此表仅供参考，包括但不仅限于以下品种，可根据实际情况增减品种）</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1064"/>
        <w:gridCol w:w="1064"/>
        <w:gridCol w:w="1064"/>
        <w:gridCol w:w="1064"/>
        <w:gridCol w:w="1064"/>
        <w:gridCol w:w="1064"/>
        <w:gridCol w:w="1065"/>
        <w:gridCol w:w="1071"/>
      </w:tblGrid>
      <w:tr w14:paraId="6BF2618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PrEx>
        <w:trPr>
          <w:trHeight w:val="468" w:hRule="atLeast"/>
          <w:tblHeader/>
          <w:jc w:val="center"/>
        </w:trPr>
        <w:tc>
          <w:tcPr>
            <w:tcW w:w="624" w:type="pct"/>
            <w:vAlign w:val="center"/>
          </w:tcPr>
          <w:p w14:paraId="43164058">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334349F5">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624" w:type="pct"/>
            <w:vAlign w:val="center"/>
          </w:tcPr>
          <w:p w14:paraId="002F7513">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455E95B6">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624" w:type="pct"/>
            <w:vAlign w:val="center"/>
          </w:tcPr>
          <w:p w14:paraId="562DD0EB">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4" w:type="pct"/>
            <w:vAlign w:val="center"/>
          </w:tcPr>
          <w:p w14:paraId="7AE8C105">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624" w:type="pct"/>
            <w:vAlign w:val="center"/>
          </w:tcPr>
          <w:p w14:paraId="284E3C25">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627" w:type="pct"/>
            <w:vAlign w:val="center"/>
          </w:tcPr>
          <w:p w14:paraId="12E6D2DF">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r>
      <w:tr w14:paraId="204E432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20D328D7">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C8B76D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食盐</w:t>
            </w:r>
          </w:p>
        </w:tc>
        <w:tc>
          <w:tcPr>
            <w:tcW w:w="624" w:type="pct"/>
            <w:vAlign w:val="center"/>
          </w:tcPr>
          <w:p w14:paraId="18E631D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F19ADF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梅菜</w:t>
            </w:r>
          </w:p>
        </w:tc>
        <w:tc>
          <w:tcPr>
            <w:tcW w:w="624" w:type="pct"/>
            <w:vAlign w:val="center"/>
          </w:tcPr>
          <w:p w14:paraId="1179CF17">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1D1B6A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红豆</w:t>
            </w:r>
          </w:p>
        </w:tc>
        <w:tc>
          <w:tcPr>
            <w:tcW w:w="624" w:type="pct"/>
            <w:vAlign w:val="center"/>
          </w:tcPr>
          <w:p w14:paraId="3B3188C6">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1ADD2D1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冰糖</w:t>
            </w:r>
          </w:p>
        </w:tc>
      </w:tr>
      <w:tr w14:paraId="511ABCA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6DC8B7BD">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796D74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中筋面粉</w:t>
            </w:r>
          </w:p>
        </w:tc>
        <w:tc>
          <w:tcPr>
            <w:tcW w:w="624" w:type="pct"/>
            <w:vAlign w:val="center"/>
          </w:tcPr>
          <w:p w14:paraId="1330860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8CD71D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沙茶王</w:t>
            </w:r>
          </w:p>
        </w:tc>
        <w:tc>
          <w:tcPr>
            <w:tcW w:w="624" w:type="pct"/>
            <w:vAlign w:val="center"/>
          </w:tcPr>
          <w:p w14:paraId="62A699B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B152F0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绿豆</w:t>
            </w:r>
          </w:p>
        </w:tc>
        <w:tc>
          <w:tcPr>
            <w:tcW w:w="624" w:type="pct"/>
            <w:vAlign w:val="center"/>
          </w:tcPr>
          <w:p w14:paraId="5F4B6B9A">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77EC9FC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紫菜</w:t>
            </w:r>
          </w:p>
        </w:tc>
      </w:tr>
      <w:tr w14:paraId="04EFD8D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4C2DEAB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73D7EA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米粉</w:t>
            </w:r>
          </w:p>
        </w:tc>
        <w:tc>
          <w:tcPr>
            <w:tcW w:w="624" w:type="pct"/>
            <w:vAlign w:val="center"/>
          </w:tcPr>
          <w:p w14:paraId="030A8629">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1551E3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头菜丝</w:t>
            </w:r>
          </w:p>
        </w:tc>
        <w:tc>
          <w:tcPr>
            <w:tcW w:w="624" w:type="pct"/>
            <w:vAlign w:val="center"/>
          </w:tcPr>
          <w:p w14:paraId="55D0E45B">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36DD3E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木耳</w:t>
            </w:r>
          </w:p>
        </w:tc>
        <w:tc>
          <w:tcPr>
            <w:tcW w:w="624" w:type="pct"/>
            <w:vAlign w:val="center"/>
          </w:tcPr>
          <w:p w14:paraId="5F27CE01">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5489B8A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五香粉</w:t>
            </w:r>
          </w:p>
        </w:tc>
      </w:tr>
      <w:tr w14:paraId="46D56C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4060B8AF">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4ACBCF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桂林米粉</w:t>
            </w:r>
          </w:p>
        </w:tc>
        <w:tc>
          <w:tcPr>
            <w:tcW w:w="624" w:type="pct"/>
            <w:vAlign w:val="center"/>
          </w:tcPr>
          <w:p w14:paraId="63F1648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049FC8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蚝油</w:t>
            </w:r>
          </w:p>
        </w:tc>
        <w:tc>
          <w:tcPr>
            <w:tcW w:w="624" w:type="pct"/>
            <w:vAlign w:val="center"/>
          </w:tcPr>
          <w:p w14:paraId="299DCDD8">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039032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八宝粥料</w:t>
            </w:r>
          </w:p>
        </w:tc>
        <w:tc>
          <w:tcPr>
            <w:tcW w:w="624" w:type="pct"/>
            <w:vAlign w:val="center"/>
          </w:tcPr>
          <w:p w14:paraId="6570CA9E">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3018F4A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黑豆</w:t>
            </w:r>
          </w:p>
        </w:tc>
      </w:tr>
      <w:tr w14:paraId="1245B3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7D8B858E">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752F05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鸡蛋</w:t>
            </w:r>
          </w:p>
        </w:tc>
        <w:tc>
          <w:tcPr>
            <w:tcW w:w="624" w:type="pct"/>
            <w:vAlign w:val="center"/>
          </w:tcPr>
          <w:p w14:paraId="5C207AA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8689EE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豆腐干</w:t>
            </w:r>
          </w:p>
        </w:tc>
        <w:tc>
          <w:tcPr>
            <w:tcW w:w="624" w:type="pct"/>
            <w:vAlign w:val="center"/>
          </w:tcPr>
          <w:p w14:paraId="0DB0C2CF">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EE72EF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食用纯碱</w:t>
            </w:r>
          </w:p>
        </w:tc>
        <w:tc>
          <w:tcPr>
            <w:tcW w:w="624" w:type="pct"/>
            <w:vAlign w:val="center"/>
          </w:tcPr>
          <w:p w14:paraId="5E75C63B">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3021C58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陈醋</w:t>
            </w:r>
          </w:p>
        </w:tc>
      </w:tr>
      <w:tr w14:paraId="2667655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62DA5C77">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4A30E7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面饼</w:t>
            </w:r>
          </w:p>
        </w:tc>
        <w:tc>
          <w:tcPr>
            <w:tcW w:w="624" w:type="pct"/>
            <w:vAlign w:val="center"/>
          </w:tcPr>
          <w:p w14:paraId="7A13CA3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0589D8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咸蛋</w:t>
            </w:r>
          </w:p>
        </w:tc>
        <w:tc>
          <w:tcPr>
            <w:tcW w:w="624" w:type="pct"/>
            <w:vAlign w:val="center"/>
          </w:tcPr>
          <w:p w14:paraId="4C259FE8">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DCC0FD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海带</w:t>
            </w:r>
          </w:p>
        </w:tc>
        <w:tc>
          <w:tcPr>
            <w:tcW w:w="624" w:type="pct"/>
            <w:vAlign w:val="center"/>
          </w:tcPr>
          <w:p w14:paraId="57E06F85">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017A67C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辣椒干</w:t>
            </w:r>
          </w:p>
        </w:tc>
      </w:tr>
      <w:tr w14:paraId="43631D8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508A798C">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A86EC9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豆腐</w:t>
            </w:r>
          </w:p>
        </w:tc>
        <w:tc>
          <w:tcPr>
            <w:tcW w:w="624" w:type="pct"/>
            <w:vAlign w:val="center"/>
          </w:tcPr>
          <w:p w14:paraId="47479144">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632D0B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粉丝</w:t>
            </w:r>
          </w:p>
        </w:tc>
        <w:tc>
          <w:tcPr>
            <w:tcW w:w="624" w:type="pct"/>
            <w:vAlign w:val="center"/>
          </w:tcPr>
          <w:p w14:paraId="69E6061C">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BFAF7C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薏米</w:t>
            </w:r>
          </w:p>
        </w:tc>
        <w:tc>
          <w:tcPr>
            <w:tcW w:w="624" w:type="pct"/>
            <w:vAlign w:val="center"/>
          </w:tcPr>
          <w:p w14:paraId="183A967E">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4B46C13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八角</w:t>
            </w:r>
          </w:p>
        </w:tc>
      </w:tr>
      <w:tr w14:paraId="3C0D406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6F8A0D58">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05BB3D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皮蛋</w:t>
            </w:r>
          </w:p>
        </w:tc>
        <w:tc>
          <w:tcPr>
            <w:tcW w:w="624" w:type="pct"/>
            <w:vAlign w:val="center"/>
          </w:tcPr>
          <w:p w14:paraId="193CD507">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554203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酸菜</w:t>
            </w:r>
          </w:p>
        </w:tc>
        <w:tc>
          <w:tcPr>
            <w:tcW w:w="624" w:type="pct"/>
            <w:vAlign w:val="center"/>
          </w:tcPr>
          <w:p w14:paraId="3B6BA95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FE0C88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柴鱼</w:t>
            </w:r>
          </w:p>
        </w:tc>
        <w:tc>
          <w:tcPr>
            <w:tcW w:w="624" w:type="pct"/>
            <w:vAlign w:val="center"/>
          </w:tcPr>
          <w:p w14:paraId="2731CAC9">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5726CC2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马蹄粉</w:t>
            </w:r>
          </w:p>
        </w:tc>
      </w:tr>
      <w:tr w14:paraId="3C2F8B2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6ED356C0">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183235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新鲜河粉</w:t>
            </w:r>
          </w:p>
        </w:tc>
        <w:tc>
          <w:tcPr>
            <w:tcW w:w="624" w:type="pct"/>
            <w:vAlign w:val="center"/>
          </w:tcPr>
          <w:p w14:paraId="3E689FD8">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8AE0CC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干黄花菜</w:t>
            </w:r>
          </w:p>
        </w:tc>
        <w:tc>
          <w:tcPr>
            <w:tcW w:w="624" w:type="pct"/>
            <w:vAlign w:val="center"/>
          </w:tcPr>
          <w:p w14:paraId="498E4CB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E043A5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白菜干</w:t>
            </w:r>
          </w:p>
        </w:tc>
        <w:tc>
          <w:tcPr>
            <w:tcW w:w="624" w:type="pct"/>
            <w:vAlign w:val="center"/>
          </w:tcPr>
          <w:p w14:paraId="5BA31069">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7359B02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陈皮</w:t>
            </w:r>
          </w:p>
        </w:tc>
      </w:tr>
      <w:tr w14:paraId="738A417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6DCF3D9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4A7457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咸菜</w:t>
            </w:r>
          </w:p>
        </w:tc>
        <w:tc>
          <w:tcPr>
            <w:tcW w:w="624" w:type="pct"/>
            <w:vAlign w:val="center"/>
          </w:tcPr>
          <w:p w14:paraId="78CA2DC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596F13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卤料</w:t>
            </w:r>
          </w:p>
        </w:tc>
        <w:tc>
          <w:tcPr>
            <w:tcW w:w="624" w:type="pct"/>
            <w:vAlign w:val="center"/>
          </w:tcPr>
          <w:p w14:paraId="1D279254">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8C66BF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冬菜</w:t>
            </w:r>
          </w:p>
        </w:tc>
        <w:tc>
          <w:tcPr>
            <w:tcW w:w="624" w:type="pct"/>
            <w:vAlign w:val="center"/>
          </w:tcPr>
          <w:p w14:paraId="255E8931">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6F01A1D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桂皮</w:t>
            </w:r>
          </w:p>
        </w:tc>
      </w:tr>
      <w:tr w14:paraId="0670B8B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252A8959">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75D2C9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高筋面粉</w:t>
            </w:r>
          </w:p>
        </w:tc>
        <w:tc>
          <w:tcPr>
            <w:tcW w:w="624" w:type="pct"/>
            <w:vAlign w:val="center"/>
          </w:tcPr>
          <w:p w14:paraId="1FD32673">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961D05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生粉</w:t>
            </w:r>
          </w:p>
        </w:tc>
        <w:tc>
          <w:tcPr>
            <w:tcW w:w="624" w:type="pct"/>
            <w:vAlign w:val="center"/>
          </w:tcPr>
          <w:p w14:paraId="4FF9EF7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8E5C8BF">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柱候酱</w:t>
            </w:r>
          </w:p>
        </w:tc>
        <w:tc>
          <w:tcPr>
            <w:tcW w:w="624" w:type="pct"/>
            <w:vAlign w:val="center"/>
          </w:tcPr>
          <w:p w14:paraId="2D29120D">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4B3EAAE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蛋糕油</w:t>
            </w:r>
          </w:p>
        </w:tc>
      </w:tr>
      <w:tr w14:paraId="19C0690A">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03612F78">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219AB9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面条</w:t>
            </w:r>
          </w:p>
        </w:tc>
        <w:tc>
          <w:tcPr>
            <w:tcW w:w="624" w:type="pct"/>
            <w:vAlign w:val="center"/>
          </w:tcPr>
          <w:p w14:paraId="37A86A3D">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FB7C1F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盐焗鸡粉</w:t>
            </w:r>
          </w:p>
        </w:tc>
        <w:tc>
          <w:tcPr>
            <w:tcW w:w="624" w:type="pct"/>
            <w:vAlign w:val="center"/>
          </w:tcPr>
          <w:p w14:paraId="19E7F11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95FF27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冬菇</w:t>
            </w:r>
          </w:p>
        </w:tc>
        <w:tc>
          <w:tcPr>
            <w:tcW w:w="624" w:type="pct"/>
            <w:vAlign w:val="center"/>
          </w:tcPr>
          <w:p w14:paraId="57820509">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7E703B0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红枣</w:t>
            </w:r>
          </w:p>
        </w:tc>
      </w:tr>
      <w:tr w14:paraId="1434D69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098B4BB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0C3BBA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新鲜肠粉</w:t>
            </w:r>
          </w:p>
        </w:tc>
        <w:tc>
          <w:tcPr>
            <w:tcW w:w="624" w:type="pct"/>
            <w:vAlign w:val="center"/>
          </w:tcPr>
          <w:p w14:paraId="0C996EBD">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FD0B44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眉豆</w:t>
            </w:r>
          </w:p>
        </w:tc>
        <w:tc>
          <w:tcPr>
            <w:tcW w:w="624" w:type="pct"/>
            <w:vAlign w:val="center"/>
          </w:tcPr>
          <w:p w14:paraId="4E1557FA">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FA432E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改良剂</w:t>
            </w:r>
          </w:p>
        </w:tc>
        <w:tc>
          <w:tcPr>
            <w:tcW w:w="624" w:type="pct"/>
            <w:vAlign w:val="center"/>
          </w:tcPr>
          <w:p w14:paraId="53DAEAE9">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270C695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笋干</w:t>
            </w:r>
          </w:p>
        </w:tc>
      </w:tr>
      <w:tr w14:paraId="263498CD">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0ED3EE79">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3DA1F0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咸鱼</w:t>
            </w:r>
          </w:p>
        </w:tc>
        <w:tc>
          <w:tcPr>
            <w:tcW w:w="624" w:type="pct"/>
            <w:vAlign w:val="center"/>
          </w:tcPr>
          <w:p w14:paraId="7D0F500D">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A5585A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花生米</w:t>
            </w:r>
          </w:p>
        </w:tc>
        <w:tc>
          <w:tcPr>
            <w:tcW w:w="624" w:type="pct"/>
            <w:vAlign w:val="center"/>
          </w:tcPr>
          <w:p w14:paraId="48B1536F">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D9BFC6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扁豆</w:t>
            </w:r>
          </w:p>
        </w:tc>
        <w:tc>
          <w:tcPr>
            <w:tcW w:w="624" w:type="pct"/>
            <w:vAlign w:val="center"/>
          </w:tcPr>
          <w:p w14:paraId="00D2C460">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7F53E1C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咖喱粉</w:t>
            </w:r>
          </w:p>
        </w:tc>
      </w:tr>
      <w:tr w14:paraId="44FCC69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6EDCA479">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D25B72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萝卜丁</w:t>
            </w:r>
          </w:p>
        </w:tc>
        <w:tc>
          <w:tcPr>
            <w:tcW w:w="624" w:type="pct"/>
            <w:vAlign w:val="center"/>
          </w:tcPr>
          <w:p w14:paraId="0921351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963050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腐竹</w:t>
            </w:r>
          </w:p>
        </w:tc>
        <w:tc>
          <w:tcPr>
            <w:tcW w:w="624" w:type="pct"/>
            <w:vAlign w:val="center"/>
          </w:tcPr>
          <w:p w14:paraId="27EBB11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A29576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熏豆干</w:t>
            </w:r>
          </w:p>
        </w:tc>
        <w:tc>
          <w:tcPr>
            <w:tcW w:w="624" w:type="pct"/>
            <w:vAlign w:val="center"/>
          </w:tcPr>
          <w:p w14:paraId="6F2B029E">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010499F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茴香</w:t>
            </w:r>
          </w:p>
        </w:tc>
      </w:tr>
      <w:tr w14:paraId="4BF12F5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69342D7E">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15BF45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油炸豆卜</w:t>
            </w:r>
          </w:p>
        </w:tc>
        <w:tc>
          <w:tcPr>
            <w:tcW w:w="624" w:type="pct"/>
            <w:vAlign w:val="center"/>
          </w:tcPr>
          <w:p w14:paraId="1AF3FF5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085711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片糖</w:t>
            </w:r>
          </w:p>
        </w:tc>
        <w:tc>
          <w:tcPr>
            <w:tcW w:w="624" w:type="pct"/>
            <w:vAlign w:val="center"/>
          </w:tcPr>
          <w:p w14:paraId="172D9B53">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474930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辣椒干粉</w:t>
            </w:r>
          </w:p>
        </w:tc>
        <w:tc>
          <w:tcPr>
            <w:tcW w:w="624" w:type="pct"/>
            <w:vAlign w:val="center"/>
          </w:tcPr>
          <w:p w14:paraId="4E498AB6">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7C291A6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酸豆角</w:t>
            </w:r>
          </w:p>
        </w:tc>
      </w:tr>
      <w:tr w14:paraId="24EA5A3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1D801F3A">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675CD3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黄豆</w:t>
            </w:r>
          </w:p>
        </w:tc>
        <w:tc>
          <w:tcPr>
            <w:tcW w:w="624" w:type="pct"/>
            <w:vAlign w:val="center"/>
          </w:tcPr>
          <w:p w14:paraId="2AFF3009">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57068C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莲蓉</w:t>
            </w:r>
          </w:p>
        </w:tc>
        <w:tc>
          <w:tcPr>
            <w:tcW w:w="624" w:type="pct"/>
            <w:vAlign w:val="center"/>
          </w:tcPr>
          <w:p w14:paraId="06F7899E">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8384C2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南乳</w:t>
            </w:r>
          </w:p>
        </w:tc>
        <w:tc>
          <w:tcPr>
            <w:tcW w:w="624" w:type="pct"/>
            <w:vAlign w:val="center"/>
          </w:tcPr>
          <w:p w14:paraId="3F8DEA86">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21B00CD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泡打粉</w:t>
            </w:r>
          </w:p>
        </w:tc>
      </w:tr>
      <w:tr w14:paraId="1C766A71">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3D832D7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845B71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老抽</w:t>
            </w:r>
          </w:p>
        </w:tc>
        <w:tc>
          <w:tcPr>
            <w:tcW w:w="624" w:type="pct"/>
            <w:vAlign w:val="center"/>
          </w:tcPr>
          <w:p w14:paraId="0C337B8C">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39B8E0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腐乳</w:t>
            </w:r>
          </w:p>
        </w:tc>
        <w:tc>
          <w:tcPr>
            <w:tcW w:w="624" w:type="pct"/>
            <w:vAlign w:val="center"/>
          </w:tcPr>
          <w:p w14:paraId="6D605FC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C489B9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雪耳</w:t>
            </w:r>
          </w:p>
        </w:tc>
        <w:tc>
          <w:tcPr>
            <w:tcW w:w="624" w:type="pct"/>
            <w:vAlign w:val="center"/>
          </w:tcPr>
          <w:p w14:paraId="4E8C1C1A">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47C055E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苏打粉</w:t>
            </w:r>
          </w:p>
        </w:tc>
      </w:tr>
      <w:tr w14:paraId="00DF986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24E00F3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4E525E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榨菜</w:t>
            </w:r>
          </w:p>
        </w:tc>
        <w:tc>
          <w:tcPr>
            <w:tcW w:w="624" w:type="pct"/>
            <w:vAlign w:val="center"/>
          </w:tcPr>
          <w:p w14:paraId="6CCAB80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BF05B5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豆沙</w:t>
            </w:r>
          </w:p>
        </w:tc>
        <w:tc>
          <w:tcPr>
            <w:tcW w:w="624" w:type="pct"/>
            <w:vAlign w:val="center"/>
          </w:tcPr>
          <w:p w14:paraId="0DE8026E">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70DE69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发酵粉</w:t>
            </w:r>
          </w:p>
        </w:tc>
        <w:tc>
          <w:tcPr>
            <w:tcW w:w="624" w:type="pct"/>
            <w:vAlign w:val="center"/>
          </w:tcPr>
          <w:p w14:paraId="1713D13D">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47A94A9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花椒</w:t>
            </w:r>
          </w:p>
        </w:tc>
      </w:tr>
      <w:tr w14:paraId="1C926A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0838F8A9">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CC25B0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榨菜丝</w:t>
            </w:r>
          </w:p>
        </w:tc>
        <w:tc>
          <w:tcPr>
            <w:tcW w:w="624" w:type="pct"/>
            <w:vAlign w:val="center"/>
          </w:tcPr>
          <w:p w14:paraId="58C105D0">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71BABE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味精</w:t>
            </w:r>
          </w:p>
        </w:tc>
        <w:tc>
          <w:tcPr>
            <w:tcW w:w="624" w:type="pct"/>
            <w:vAlign w:val="center"/>
          </w:tcPr>
          <w:p w14:paraId="1928CFC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927ACF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霸王花</w:t>
            </w:r>
          </w:p>
        </w:tc>
        <w:tc>
          <w:tcPr>
            <w:tcW w:w="624" w:type="pct"/>
            <w:vAlign w:val="center"/>
          </w:tcPr>
          <w:p w14:paraId="113AD2CC">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108A8BC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丁香</w:t>
            </w:r>
          </w:p>
        </w:tc>
      </w:tr>
      <w:tr w14:paraId="1E5506B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0B07BD09">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464D77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白糖</w:t>
            </w:r>
          </w:p>
        </w:tc>
        <w:tc>
          <w:tcPr>
            <w:tcW w:w="624" w:type="pct"/>
            <w:vAlign w:val="center"/>
          </w:tcPr>
          <w:p w14:paraId="5F29439C">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9F186B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五柳菜</w:t>
            </w:r>
          </w:p>
        </w:tc>
        <w:tc>
          <w:tcPr>
            <w:tcW w:w="624" w:type="pct"/>
            <w:vAlign w:val="center"/>
          </w:tcPr>
          <w:p w14:paraId="1D0D2570">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02AC2D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胡椒粉</w:t>
            </w:r>
          </w:p>
        </w:tc>
        <w:tc>
          <w:tcPr>
            <w:tcW w:w="624" w:type="pct"/>
            <w:vAlign w:val="center"/>
          </w:tcPr>
          <w:p w14:paraId="0148C928">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440A226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臭粉</w:t>
            </w:r>
          </w:p>
        </w:tc>
      </w:tr>
      <w:tr w14:paraId="113E211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0903EA10">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26CAFE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雪菜</w:t>
            </w:r>
          </w:p>
        </w:tc>
        <w:tc>
          <w:tcPr>
            <w:tcW w:w="624" w:type="pct"/>
            <w:vAlign w:val="center"/>
          </w:tcPr>
          <w:p w14:paraId="42DD18B7">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131A53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豆瓣酱</w:t>
            </w:r>
          </w:p>
        </w:tc>
        <w:tc>
          <w:tcPr>
            <w:tcW w:w="624" w:type="pct"/>
            <w:vAlign w:val="center"/>
          </w:tcPr>
          <w:p w14:paraId="1681FE9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A9DAF4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红糖</w:t>
            </w:r>
          </w:p>
        </w:tc>
        <w:tc>
          <w:tcPr>
            <w:tcW w:w="624" w:type="pct"/>
            <w:vAlign w:val="center"/>
          </w:tcPr>
          <w:p w14:paraId="42F95632">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16C0ABB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草果</w:t>
            </w:r>
          </w:p>
        </w:tc>
      </w:tr>
      <w:tr w14:paraId="10E8A327">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7B8CD93F">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9F8294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粘米粉</w:t>
            </w:r>
          </w:p>
        </w:tc>
        <w:tc>
          <w:tcPr>
            <w:tcW w:w="624" w:type="pct"/>
            <w:vAlign w:val="center"/>
          </w:tcPr>
          <w:p w14:paraId="5D5B2BE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8842DD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糯米</w:t>
            </w:r>
          </w:p>
        </w:tc>
        <w:tc>
          <w:tcPr>
            <w:tcW w:w="624" w:type="pct"/>
            <w:vAlign w:val="center"/>
          </w:tcPr>
          <w:p w14:paraId="3F7C948B">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056053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酸梅酱</w:t>
            </w:r>
          </w:p>
        </w:tc>
        <w:tc>
          <w:tcPr>
            <w:tcW w:w="624" w:type="pct"/>
            <w:vAlign w:val="center"/>
          </w:tcPr>
          <w:p w14:paraId="77A91989">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614627D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萝卜条</w:t>
            </w:r>
          </w:p>
        </w:tc>
      </w:tr>
      <w:tr w14:paraId="1FAD225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1A785F38">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8504D9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豆豉</w:t>
            </w:r>
          </w:p>
        </w:tc>
        <w:tc>
          <w:tcPr>
            <w:tcW w:w="624" w:type="pct"/>
            <w:vAlign w:val="center"/>
          </w:tcPr>
          <w:p w14:paraId="76471E0D">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4167BA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酵母</w:t>
            </w:r>
          </w:p>
        </w:tc>
        <w:tc>
          <w:tcPr>
            <w:tcW w:w="624" w:type="pct"/>
            <w:vAlign w:val="center"/>
          </w:tcPr>
          <w:p w14:paraId="3D40D47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92B9A64">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生抽</w:t>
            </w:r>
          </w:p>
        </w:tc>
        <w:tc>
          <w:tcPr>
            <w:tcW w:w="624" w:type="pct"/>
            <w:vAlign w:val="center"/>
          </w:tcPr>
          <w:p w14:paraId="3D9D4BA1">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2001047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白醋</w:t>
            </w:r>
          </w:p>
        </w:tc>
      </w:tr>
      <w:tr w14:paraId="5F87BF0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4367B7F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9A8C92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虾皮</w:t>
            </w:r>
          </w:p>
        </w:tc>
        <w:tc>
          <w:tcPr>
            <w:tcW w:w="624" w:type="pct"/>
            <w:vAlign w:val="center"/>
          </w:tcPr>
          <w:p w14:paraId="5682939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5CD608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豆皮</w:t>
            </w:r>
          </w:p>
        </w:tc>
        <w:tc>
          <w:tcPr>
            <w:tcW w:w="624" w:type="pct"/>
            <w:vAlign w:val="center"/>
          </w:tcPr>
          <w:p w14:paraId="2A1775A0">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1A122E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支竹</w:t>
            </w:r>
          </w:p>
        </w:tc>
        <w:tc>
          <w:tcPr>
            <w:tcW w:w="624" w:type="pct"/>
            <w:vAlign w:val="center"/>
          </w:tcPr>
          <w:p w14:paraId="6113430F">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21A19F6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云耳</w:t>
            </w:r>
          </w:p>
        </w:tc>
      </w:tr>
      <w:tr w14:paraId="79727BA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77E98936">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309E8A3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茶树菇</w:t>
            </w:r>
          </w:p>
        </w:tc>
        <w:tc>
          <w:tcPr>
            <w:tcW w:w="624" w:type="pct"/>
            <w:vAlign w:val="center"/>
          </w:tcPr>
          <w:p w14:paraId="1CBCC61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8F3920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食粉</w:t>
            </w:r>
          </w:p>
        </w:tc>
        <w:tc>
          <w:tcPr>
            <w:tcW w:w="624" w:type="pct"/>
            <w:vAlign w:val="center"/>
          </w:tcPr>
          <w:p w14:paraId="2C6B6B1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6899C1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曲酒</w:t>
            </w:r>
          </w:p>
        </w:tc>
        <w:tc>
          <w:tcPr>
            <w:tcW w:w="624" w:type="pct"/>
            <w:vAlign w:val="center"/>
          </w:tcPr>
          <w:p w14:paraId="118FD0C3">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288D3DD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芝麻油</w:t>
            </w:r>
          </w:p>
        </w:tc>
      </w:tr>
      <w:tr w14:paraId="58285B5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47370A7D">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A449AF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茄汁</w:t>
            </w:r>
          </w:p>
        </w:tc>
        <w:tc>
          <w:tcPr>
            <w:tcW w:w="624" w:type="pct"/>
            <w:vAlign w:val="center"/>
          </w:tcPr>
          <w:p w14:paraId="45304857">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ABAF5A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甜面酱</w:t>
            </w:r>
          </w:p>
        </w:tc>
        <w:tc>
          <w:tcPr>
            <w:tcW w:w="624" w:type="pct"/>
            <w:vAlign w:val="center"/>
          </w:tcPr>
          <w:p w14:paraId="747B20F1">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01D67C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生态食粉</w:t>
            </w:r>
          </w:p>
        </w:tc>
        <w:tc>
          <w:tcPr>
            <w:tcW w:w="624" w:type="pct"/>
            <w:vAlign w:val="center"/>
          </w:tcPr>
          <w:p w14:paraId="253516E3">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2339510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榄菜</w:t>
            </w:r>
          </w:p>
        </w:tc>
      </w:tr>
      <w:tr w14:paraId="43C16A1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7760E10E">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431972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无花果</w:t>
            </w:r>
          </w:p>
        </w:tc>
        <w:tc>
          <w:tcPr>
            <w:tcW w:w="624" w:type="pct"/>
            <w:vAlign w:val="center"/>
          </w:tcPr>
          <w:p w14:paraId="10F1F1D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5E32FCE">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沙参</w:t>
            </w:r>
          </w:p>
        </w:tc>
        <w:tc>
          <w:tcPr>
            <w:tcW w:w="624" w:type="pct"/>
            <w:vAlign w:val="center"/>
          </w:tcPr>
          <w:p w14:paraId="1D4906E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011FBE5">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百合</w:t>
            </w:r>
          </w:p>
        </w:tc>
        <w:tc>
          <w:tcPr>
            <w:tcW w:w="624" w:type="pct"/>
            <w:vAlign w:val="center"/>
          </w:tcPr>
          <w:p w14:paraId="5520ADC0">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00A4B5A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莲子</w:t>
            </w:r>
          </w:p>
        </w:tc>
      </w:tr>
      <w:tr w14:paraId="4E7A423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04A889E8">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8F4B4B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汤料干货</w:t>
            </w:r>
          </w:p>
        </w:tc>
        <w:tc>
          <w:tcPr>
            <w:tcW w:w="624" w:type="pct"/>
            <w:vAlign w:val="center"/>
          </w:tcPr>
          <w:p w14:paraId="1AF537F4">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2322540">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凉茶材料</w:t>
            </w:r>
          </w:p>
        </w:tc>
        <w:tc>
          <w:tcPr>
            <w:tcW w:w="624" w:type="pct"/>
            <w:vAlign w:val="center"/>
          </w:tcPr>
          <w:p w14:paraId="06CD1E53">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44E477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五指毛桃</w:t>
            </w:r>
          </w:p>
        </w:tc>
        <w:tc>
          <w:tcPr>
            <w:tcW w:w="624" w:type="pct"/>
            <w:vAlign w:val="center"/>
          </w:tcPr>
          <w:p w14:paraId="2C080626">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6A3972B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榄角</w:t>
            </w:r>
          </w:p>
        </w:tc>
      </w:tr>
      <w:tr w14:paraId="7E3F204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26A3E3DB">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7831A4E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通心粉</w:t>
            </w:r>
          </w:p>
        </w:tc>
        <w:tc>
          <w:tcPr>
            <w:tcW w:w="624" w:type="pct"/>
            <w:vAlign w:val="center"/>
          </w:tcPr>
          <w:p w14:paraId="60018CC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6230E8FA">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螺丝粉</w:t>
            </w:r>
          </w:p>
        </w:tc>
        <w:tc>
          <w:tcPr>
            <w:tcW w:w="624" w:type="pct"/>
            <w:vAlign w:val="center"/>
          </w:tcPr>
          <w:p w14:paraId="371492DA">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47DEE97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小米</w:t>
            </w:r>
          </w:p>
        </w:tc>
        <w:tc>
          <w:tcPr>
            <w:tcW w:w="624" w:type="pct"/>
            <w:vAlign w:val="center"/>
          </w:tcPr>
          <w:p w14:paraId="7F6F29DC">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519511E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陈村粉</w:t>
            </w:r>
          </w:p>
        </w:tc>
      </w:tr>
      <w:tr w14:paraId="3BDD77D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2B669DE5">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80B2E5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鸡精</w:t>
            </w:r>
          </w:p>
        </w:tc>
        <w:tc>
          <w:tcPr>
            <w:tcW w:w="624" w:type="pct"/>
            <w:vAlign w:val="center"/>
          </w:tcPr>
          <w:p w14:paraId="7786195D">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79CC2A6">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海鲜酱</w:t>
            </w:r>
          </w:p>
        </w:tc>
        <w:tc>
          <w:tcPr>
            <w:tcW w:w="624" w:type="pct"/>
            <w:vAlign w:val="center"/>
          </w:tcPr>
          <w:p w14:paraId="2E61AA7E">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1656FAD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黄豆酱</w:t>
            </w:r>
          </w:p>
        </w:tc>
        <w:tc>
          <w:tcPr>
            <w:tcW w:w="624" w:type="pct"/>
            <w:vAlign w:val="center"/>
          </w:tcPr>
          <w:p w14:paraId="40B6BF64">
            <w:pPr>
              <w:numPr>
                <w:ilvl w:val="0"/>
                <w:numId w:val="8"/>
              </w:numPr>
              <w:spacing w:line="360" w:lineRule="auto"/>
              <w:ind w:left="0" w:firstLine="0"/>
              <w:jc w:val="center"/>
              <w:rPr>
                <w:rFonts w:hint="eastAsia" w:ascii="宋体" w:hAnsi="宋体" w:eastAsia="宋体" w:cs="宋体"/>
                <w:sz w:val="21"/>
                <w:szCs w:val="21"/>
                <w:highlight w:val="none"/>
              </w:rPr>
            </w:pPr>
          </w:p>
        </w:tc>
        <w:tc>
          <w:tcPr>
            <w:tcW w:w="627" w:type="pct"/>
            <w:vAlign w:val="center"/>
          </w:tcPr>
          <w:p w14:paraId="4FD52481">
            <w:pPr>
              <w:widowControl/>
              <w:spacing w:line="360" w:lineRule="auto"/>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val="en-US" w:eastAsia="zh-CN"/>
              </w:rPr>
              <w:t>辣椒酱</w:t>
            </w:r>
          </w:p>
        </w:tc>
      </w:tr>
      <w:tr w14:paraId="0873D4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468" w:hRule="atLeast"/>
          <w:tblHeader/>
          <w:jc w:val="center"/>
        </w:trPr>
        <w:tc>
          <w:tcPr>
            <w:tcW w:w="624" w:type="pct"/>
            <w:vAlign w:val="center"/>
          </w:tcPr>
          <w:p w14:paraId="1571159A">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093F4EE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卤水汁</w:t>
            </w:r>
          </w:p>
        </w:tc>
        <w:tc>
          <w:tcPr>
            <w:tcW w:w="624" w:type="pct"/>
            <w:vAlign w:val="center"/>
          </w:tcPr>
          <w:p w14:paraId="25FFBDCE">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545DBE5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冰梅酱</w:t>
            </w:r>
          </w:p>
        </w:tc>
        <w:tc>
          <w:tcPr>
            <w:tcW w:w="624" w:type="pct"/>
            <w:vAlign w:val="center"/>
          </w:tcPr>
          <w:p w14:paraId="508F38C2">
            <w:pPr>
              <w:numPr>
                <w:ilvl w:val="0"/>
                <w:numId w:val="8"/>
              </w:numPr>
              <w:spacing w:line="360" w:lineRule="auto"/>
              <w:ind w:left="0" w:firstLine="0"/>
              <w:jc w:val="center"/>
              <w:rPr>
                <w:rFonts w:hint="eastAsia" w:ascii="宋体" w:hAnsi="宋体" w:eastAsia="宋体" w:cs="宋体"/>
                <w:sz w:val="21"/>
                <w:szCs w:val="21"/>
                <w:highlight w:val="none"/>
              </w:rPr>
            </w:pPr>
          </w:p>
        </w:tc>
        <w:tc>
          <w:tcPr>
            <w:tcW w:w="624" w:type="pct"/>
            <w:vAlign w:val="center"/>
          </w:tcPr>
          <w:p w14:paraId="2E512799">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红醋</w:t>
            </w:r>
          </w:p>
        </w:tc>
        <w:tc>
          <w:tcPr>
            <w:tcW w:w="624" w:type="pct"/>
            <w:vAlign w:val="center"/>
          </w:tcPr>
          <w:p w14:paraId="57736642">
            <w:pPr>
              <w:numPr>
                <w:ilvl w:val="255"/>
                <w:numId w:val="0"/>
              </w:numPr>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627" w:type="pct"/>
            <w:vAlign w:val="center"/>
          </w:tcPr>
          <w:p w14:paraId="64703A7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4A9C0B3B">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1.副食品要求</w:t>
      </w:r>
    </w:p>
    <w:p w14:paraId="5E8FEAC3">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副食品的质量基本标准要求符合国家行业标准，干爽、不霉烂、整齐、均匀、完整、无虫蛀、无杂质，保持应有的色泽。确保产品质量稳定，保证营养丰富、绿色安全、海味浓郁、易存放、食用方便，保质期长。从加工、包装、运输、贮存到销售全部符合国家规定标准。采购人可根据实际情况对需要的副食品进行品质抽检，对质量未达到国家标准的副食品采购人有权拒绝接受。</w:t>
      </w:r>
    </w:p>
    <w:p w14:paraId="7F2D38BD">
      <w:pPr>
        <w:keepNext w:val="0"/>
        <w:keepLines w:val="0"/>
        <w:pageBreakBefore w:val="0"/>
        <w:widowControl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（2）所有副食品调味料均包装完整，所有产品有“SC”标志，标明商品名称、规格、生产商、产地、生产日期、保质期或保存期。</w:t>
      </w:r>
    </w:p>
    <w:p w14:paraId="2FDC69DB">
      <w:pPr>
        <w:keepNext w:val="0"/>
        <w:keepLines w:val="0"/>
        <w:pageBreakBefore w:val="0"/>
        <w:widowControl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（六）早餐类采购参考清单（此表仅供参考，包括但不仅限于以下品种，可根据实际情况增减品种）</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autofit"/>
        <w:tblCellMar>
          <w:top w:w="0" w:type="dxa"/>
          <w:left w:w="108" w:type="dxa"/>
          <w:bottom w:w="0" w:type="dxa"/>
          <w:right w:w="108" w:type="dxa"/>
        </w:tblCellMar>
      </w:tblPr>
      <w:tblGrid>
        <w:gridCol w:w="755"/>
        <w:gridCol w:w="1374"/>
        <w:gridCol w:w="755"/>
        <w:gridCol w:w="1374"/>
        <w:gridCol w:w="755"/>
        <w:gridCol w:w="1375"/>
        <w:gridCol w:w="756"/>
        <w:gridCol w:w="1375"/>
      </w:tblGrid>
      <w:tr w14:paraId="31018F0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506" w:hRule="atLeast"/>
          <w:tblHeader/>
          <w:jc w:val="center"/>
        </w:trPr>
        <w:tc>
          <w:tcPr>
            <w:tcW w:w="443" w:type="pct"/>
            <w:vAlign w:val="center"/>
          </w:tcPr>
          <w:p w14:paraId="231462C1">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806" w:type="pct"/>
            <w:vAlign w:val="center"/>
          </w:tcPr>
          <w:p w14:paraId="160A0D4B">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443" w:type="pct"/>
            <w:vAlign w:val="center"/>
          </w:tcPr>
          <w:p w14:paraId="4B79FB22">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806" w:type="pct"/>
            <w:vAlign w:val="center"/>
          </w:tcPr>
          <w:p w14:paraId="03BE37F0">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443" w:type="pct"/>
            <w:vAlign w:val="center"/>
          </w:tcPr>
          <w:p w14:paraId="397995CA">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806" w:type="pct"/>
            <w:vAlign w:val="center"/>
          </w:tcPr>
          <w:p w14:paraId="6BFFD377">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c>
          <w:tcPr>
            <w:tcW w:w="443" w:type="pct"/>
            <w:vAlign w:val="center"/>
          </w:tcPr>
          <w:p w14:paraId="4FCD8AEC">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序号</w:t>
            </w:r>
          </w:p>
        </w:tc>
        <w:tc>
          <w:tcPr>
            <w:tcW w:w="806" w:type="pct"/>
            <w:vAlign w:val="center"/>
          </w:tcPr>
          <w:p w14:paraId="221A3D73">
            <w:pPr>
              <w:widowControl/>
              <w:spacing w:line="36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商品名称</w:t>
            </w:r>
          </w:p>
        </w:tc>
      </w:tr>
      <w:tr w14:paraId="536217C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443" w:type="pct"/>
            <w:vAlign w:val="center"/>
          </w:tcPr>
          <w:p w14:paraId="32FF621E">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5E9EF213">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面包类</w:t>
            </w:r>
          </w:p>
        </w:tc>
        <w:tc>
          <w:tcPr>
            <w:tcW w:w="443" w:type="pct"/>
            <w:vAlign w:val="center"/>
          </w:tcPr>
          <w:p w14:paraId="11E1811B">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72FB43D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蛋糕类</w:t>
            </w:r>
          </w:p>
        </w:tc>
        <w:tc>
          <w:tcPr>
            <w:tcW w:w="443" w:type="pct"/>
            <w:vAlign w:val="center"/>
          </w:tcPr>
          <w:p w14:paraId="1EB9E5B9">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46FA06F7">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蒸糕</w:t>
            </w:r>
          </w:p>
        </w:tc>
        <w:tc>
          <w:tcPr>
            <w:tcW w:w="443" w:type="pct"/>
            <w:vAlign w:val="center"/>
          </w:tcPr>
          <w:p w14:paraId="76D3A21B">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62C1D67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粉类</w:t>
            </w:r>
          </w:p>
        </w:tc>
      </w:tr>
      <w:tr w14:paraId="2BBF474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337" w:hRule="atLeast"/>
          <w:tblHeader/>
          <w:jc w:val="center"/>
        </w:trPr>
        <w:tc>
          <w:tcPr>
            <w:tcW w:w="443" w:type="pct"/>
            <w:vAlign w:val="center"/>
          </w:tcPr>
          <w:p w14:paraId="5824795D">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199352FF">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速冻包类</w:t>
            </w:r>
          </w:p>
        </w:tc>
        <w:tc>
          <w:tcPr>
            <w:tcW w:w="443" w:type="pct"/>
            <w:vAlign w:val="center"/>
          </w:tcPr>
          <w:p w14:paraId="6CBF8F0D">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49418511">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盒装牛奶</w:t>
            </w:r>
          </w:p>
        </w:tc>
        <w:tc>
          <w:tcPr>
            <w:tcW w:w="443" w:type="pct"/>
            <w:vAlign w:val="center"/>
          </w:tcPr>
          <w:p w14:paraId="2ABF7B95">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0AA57DBD">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面类</w:t>
            </w:r>
          </w:p>
        </w:tc>
        <w:tc>
          <w:tcPr>
            <w:tcW w:w="443" w:type="pct"/>
            <w:vAlign w:val="center"/>
          </w:tcPr>
          <w:p w14:paraId="6AF99E88">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6693AB68">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饺子皮</w:t>
            </w:r>
          </w:p>
        </w:tc>
      </w:tr>
      <w:tr w14:paraId="54FF16D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443" w:type="pct"/>
            <w:vAlign w:val="center"/>
          </w:tcPr>
          <w:p w14:paraId="3D1CA873">
            <w:pPr>
              <w:numPr>
                <w:ilvl w:val="0"/>
                <w:numId w:val="9"/>
              </w:numPr>
              <w:spacing w:line="360" w:lineRule="auto"/>
              <w:ind w:left="0" w:firstLine="0"/>
              <w:jc w:val="center"/>
              <w:rPr>
                <w:rFonts w:hint="eastAsia" w:ascii="宋体" w:hAnsi="宋体" w:eastAsia="宋体" w:cs="宋体"/>
                <w:sz w:val="21"/>
                <w:szCs w:val="21"/>
                <w:highlight w:val="none"/>
              </w:rPr>
            </w:pPr>
          </w:p>
        </w:tc>
        <w:tc>
          <w:tcPr>
            <w:tcW w:w="806" w:type="pct"/>
            <w:vAlign w:val="center"/>
          </w:tcPr>
          <w:p w14:paraId="01665C6B">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云吞皮</w:t>
            </w:r>
          </w:p>
        </w:tc>
        <w:tc>
          <w:tcPr>
            <w:tcW w:w="443" w:type="pct"/>
            <w:vAlign w:val="center"/>
          </w:tcPr>
          <w:p w14:paraId="231F9B52">
            <w:pPr>
              <w:tabs>
                <w:tab w:val="left" w:pos="420"/>
              </w:tabs>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806" w:type="pct"/>
            <w:vAlign w:val="center"/>
          </w:tcPr>
          <w:p w14:paraId="7424CDA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443" w:type="pct"/>
            <w:vAlign w:val="center"/>
          </w:tcPr>
          <w:p w14:paraId="61C69BA4">
            <w:pPr>
              <w:tabs>
                <w:tab w:val="left" w:pos="420"/>
              </w:tabs>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806" w:type="pct"/>
            <w:vAlign w:val="center"/>
          </w:tcPr>
          <w:p w14:paraId="21E160CC">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443" w:type="pct"/>
            <w:vAlign w:val="center"/>
          </w:tcPr>
          <w:p w14:paraId="17A1FAB2">
            <w:pPr>
              <w:tabs>
                <w:tab w:val="left" w:pos="420"/>
              </w:tabs>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806" w:type="pct"/>
            <w:vAlign w:val="center"/>
          </w:tcPr>
          <w:p w14:paraId="705840F2">
            <w:pPr>
              <w:widowControl/>
              <w:spacing w:line="360" w:lineRule="auto"/>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bl>
    <w:p w14:paraId="06A14E72">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1.早餐类要求</w:t>
      </w:r>
    </w:p>
    <w:p w14:paraId="4179EF2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早餐类的质量基本标准要求符合国家行业标准，干爽、不霉烂、整齐、均匀、完整、无虫蛀、无杂质，保持应有的色泽。确保产品质量稳定，保证营养丰富、绿色安全、易存放、食用方便。从加工、包装、运输、贮存到销售全部符合国家规定标准。采购人可根据实际情况对需要的早餐类食品进行品质抽检，对质量未达到国家标准的早餐类食品采购人有权拒绝接受。</w:t>
      </w:r>
    </w:p>
    <w:p w14:paraId="1495167C">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（2）所有早餐类食品调均包装完整，所有产品标明商品名称、规格、生产商、产地、生产日期、保质期或保存期。</w:t>
      </w:r>
    </w:p>
    <w:p w14:paraId="57149028">
      <w:pPr>
        <w:pStyle w:val="8"/>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六、运输配送服务要求（适用各采购包）</w:t>
      </w:r>
    </w:p>
    <w:p w14:paraId="64E444E6">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（一）交货时间及送货方式：</w:t>
      </w:r>
    </w:p>
    <w:p w14:paraId="4972A54D">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1.采购人在</w:t>
      </w:r>
      <w:r>
        <w:rPr>
          <w:rFonts w:hint="eastAsia" w:ascii="宋体" w:hAnsi="宋体" w:eastAsia="宋体" w:cs="宋体"/>
          <w:b w:val="0"/>
          <w:bCs w:val="0"/>
          <w:color w:val="auto"/>
          <w:sz w:val="21"/>
          <w:szCs w:val="21"/>
          <w:highlight w:val="none"/>
          <w:lang w:val="en-US" w:eastAsia="zh-CN"/>
        </w:rPr>
        <w:t>前一天21点前</w:t>
      </w:r>
      <w:r>
        <w:rPr>
          <w:rFonts w:hint="eastAsia" w:ascii="宋体" w:hAnsi="宋体" w:eastAsia="宋体" w:cs="宋体"/>
          <w:sz w:val="21"/>
          <w:szCs w:val="21"/>
          <w:highlight w:val="none"/>
          <w:lang w:val="en-US" w:eastAsia="zh-CN"/>
        </w:rPr>
        <w:t>，发出并确认食材订单，订单内容应说明清楚品名、数量、规格、质量和餐次等要求，中标人须按照采购人订货单要求按时保质保量，送货至采购人指定地点。</w:t>
      </w:r>
    </w:p>
    <w:p w14:paraId="7329B03B">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2.禽肉类、水产品类、零星冻品副食品类及蔬果类货品正常情况每天均需送货1次，中标人须于每天</w:t>
      </w:r>
      <w:r>
        <w:rPr>
          <w:rFonts w:hint="eastAsia" w:ascii="宋体" w:hAnsi="宋体" w:cs="宋体"/>
          <w:sz w:val="21"/>
          <w:szCs w:val="21"/>
          <w:highlight w:val="none"/>
          <w:lang w:val="en-US" w:eastAsia="zh-CN"/>
        </w:rPr>
        <w:t>规定的配送时间</w:t>
      </w:r>
      <w:r>
        <w:rPr>
          <w:rFonts w:hint="eastAsia" w:ascii="宋体" w:hAnsi="宋体" w:eastAsia="宋体" w:cs="宋体"/>
          <w:sz w:val="21"/>
          <w:szCs w:val="21"/>
          <w:highlight w:val="none"/>
          <w:lang w:val="en-US" w:eastAsia="zh-CN"/>
        </w:rPr>
        <w:t>前将采购人前一天要求的食材配送至指定地点并经采购人验收合格。</w:t>
      </w:r>
    </w:p>
    <w:p w14:paraId="3C215B9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val="en-US" w:eastAsia="zh-CN"/>
        </w:rPr>
        <w:t>3.食材运抵指定地点后由中标人负责卸车并搬运至采购人指定地点，搬运食材时经过的过道、电梯等公共区域需保持整洁，若留有污渍需及时清理；服务过程中禁止服务人员在采购人办公大楼内吸烟。</w:t>
      </w:r>
    </w:p>
    <w:p w14:paraId="671BC3C2">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采购人就食材需求量一般提前一天通知中标人，如有特殊情况可作调整</w:t>
      </w:r>
      <w:r>
        <w:rPr>
          <w:rFonts w:hint="eastAsia" w:ascii="宋体" w:hAnsi="宋体" w:cs="宋体"/>
          <w:sz w:val="21"/>
          <w:szCs w:val="21"/>
          <w:highlight w:val="none"/>
        </w:rPr>
        <w:t>（紧急情况下须提前1小时），</w:t>
      </w:r>
      <w:r>
        <w:rPr>
          <w:rFonts w:hint="eastAsia" w:ascii="宋体" w:hAnsi="宋体" w:eastAsia="宋体" w:cs="宋体"/>
          <w:sz w:val="21"/>
          <w:szCs w:val="21"/>
          <w:highlight w:val="none"/>
        </w:rPr>
        <w:t>中标人根据采购人的电话通知（双方均要做好记录）或书面订货单订购品种、数量。中标人为饭堂提供每天不少于1次的配送服务，在饭堂规定的配送时间前，运送货物到采购人指定地点，由采购人指定人员验收并做记录（运送费用已包含在报价中）。</w:t>
      </w:r>
    </w:p>
    <w:p w14:paraId="65829ED8">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二）包装与标志要求：包装箱完整，同时包装箱要印有注册商标、生产厂家名称、厂址、出厂日期、产品合格证、保质期限、产品成份、厂家电话号码。中标人所提供产品质量必须要符合行业标准要求，不得有掺假、变质、变味、过期等现象出现，严禁伪劣、假冒、无证不合格物品进入仓库。</w:t>
      </w:r>
    </w:p>
    <w:p w14:paraId="6D1C9574">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三）运输要求：运输工具应清洁卫生无污染：食品运输必须采用符合卫生标准的外包装和运载工具，并且要保持清洁和定期消毒。运输车厢的内仓，包括地面、墙面和顶，应使用抗腐蚀、防潮，易清洁消毒的材料。车厢内无不良气味、异味；运输途中严防日晒、雨淋，注意通风散热；货物应小心轻卸，严防机械损伤。食品堆放科学合理，避免造成食品的交叉污染；如对温度有要求的食品应确定食品的温度，记录送货车辆温度，并记录存档。</w:t>
      </w:r>
      <w:r>
        <w:rPr>
          <w:rFonts w:hint="eastAsia" w:ascii="宋体" w:hAnsi="宋体" w:eastAsia="宋体" w:cs="宋体"/>
          <w:sz w:val="21"/>
          <w:szCs w:val="21"/>
          <w:highlight w:val="none"/>
          <w:lang w:val="en-US" w:eastAsia="zh-CN"/>
        </w:rPr>
        <w:t>其中冷藏（冻）配送车辆（用于运输冻品、冷藏品）须配备有效温控设备和实时温控记录功能，制冷量满足项目所在地区极端天气运输需求，数量不少于2辆。</w:t>
      </w:r>
    </w:p>
    <w:p w14:paraId="7991254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四）数量方面要求：中标人每次随货送上一式四份的送货清单（格式自定，但必须包括货物名称、单位、单价、数量及总金额等内容），供双方验货后签字确认，双方各持两份，作为送、收货的凭证。中标人必须保证配送品种斤两的准确性，由采购人指定负责人验收过秤记录，以采购人的验货数量为准。对于不符合质量的品种采购人可退货或换货（由于产品质量而造成安全事故发生的，中标人须承担全部责任）。</w:t>
      </w:r>
    </w:p>
    <w:p w14:paraId="461E9E5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（五）对采购人临时的供货要求，需随订随送，至少在30分钟内响应，货物</w:t>
      </w:r>
      <w:r>
        <w:rPr>
          <w:rFonts w:hint="eastAsia" w:ascii="宋体" w:hAnsi="宋体" w:eastAsia="宋体" w:cs="宋体"/>
          <w:sz w:val="21"/>
          <w:szCs w:val="21"/>
          <w:highlight w:val="none"/>
          <w:lang w:eastAsia="zh-CN"/>
        </w:rPr>
        <w:t>原则上需</w:t>
      </w:r>
      <w:r>
        <w:rPr>
          <w:rFonts w:hint="eastAsia" w:ascii="宋体" w:hAnsi="宋体" w:eastAsia="宋体" w:cs="宋体"/>
          <w:sz w:val="21"/>
          <w:szCs w:val="21"/>
          <w:highlight w:val="none"/>
        </w:rPr>
        <w:t>在</w:t>
      </w:r>
      <w:r>
        <w:rPr>
          <w:rFonts w:hint="eastAsia" w:ascii="宋体" w:hAnsi="宋体" w:eastAsia="宋体" w:cs="宋体"/>
          <w:sz w:val="21"/>
          <w:szCs w:val="21"/>
          <w:highlight w:val="none"/>
          <w:lang w:eastAsia="zh-CN"/>
        </w:rPr>
        <w:t>6</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分钟</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含</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内送达采购人指定地方。</w:t>
      </w:r>
    </w:p>
    <w:p w14:paraId="48D20B23">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（六）每次送货，中标人须安排不少于1个专职</w:t>
      </w:r>
      <w:r>
        <w:rPr>
          <w:rFonts w:hint="eastAsia" w:ascii="宋体" w:hAnsi="宋体" w:cs="宋体"/>
          <w:sz w:val="21"/>
          <w:szCs w:val="21"/>
          <w:highlight w:val="none"/>
          <w:lang w:val="en-US" w:eastAsia="zh-CN"/>
        </w:rPr>
        <w:t>配送人员</w:t>
      </w:r>
      <w:r>
        <w:rPr>
          <w:rFonts w:hint="eastAsia" w:ascii="宋体" w:hAnsi="宋体" w:eastAsia="宋体" w:cs="宋体"/>
          <w:sz w:val="21"/>
          <w:szCs w:val="21"/>
          <w:highlight w:val="none"/>
        </w:rPr>
        <w:t>及1辆专车负责送货。负责货物的运输、过秤，并协助采购人验收货物，货物的品种和重量以采购人验收的结果为准。</w:t>
      </w:r>
    </w:p>
    <w:p w14:paraId="172129F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七）中标人指定的送货专员须持健康证明上岗，穿着便于辨认的工衣和配戴胸卡，送货专员在办公区活动必须严格遵守采购人各项规章制度，不得做出有损采购人形象和利益的事情。如需要更换配送人员，须事先通知采购人并将其个人资料送采购人审批，审批合格者才能更换。</w:t>
      </w:r>
    </w:p>
    <w:p w14:paraId="7B3FE68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（八）中标人除不可抗力，不得因其他任何理由延迟送货。采购人如遇特殊情况需推迟送货，应提前通知中标人。</w:t>
      </w:r>
    </w:p>
    <w:p w14:paraId="2AA56AC6">
      <w:pPr>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rPr>
          <w:rFonts w:hint="eastAsia" w:ascii="宋体" w:hAnsi="宋体" w:eastAsia="宋体" w:cs="宋体"/>
          <w:b/>
          <w:bCs/>
          <w:sz w:val="21"/>
          <w:szCs w:val="21"/>
          <w:highlight w:val="none"/>
        </w:rPr>
      </w:pPr>
      <w:r>
        <w:rPr>
          <w:rFonts w:hint="eastAsia" w:ascii="宋体" w:hAnsi="宋体" w:eastAsia="宋体" w:cs="宋体"/>
          <w:b/>
          <w:bCs/>
          <w:sz w:val="21"/>
          <w:szCs w:val="21"/>
          <w:highlight w:val="none"/>
        </w:rPr>
        <w:t>（九）★因中标人原因延误交货日期的（采购人要求推迟的除外），采购人有权自行采购，并由中标人承担由此产生的一切损失和费用。（投标时须提供承诺函，承诺函格式自定并加盖投标人公章）</w:t>
      </w:r>
    </w:p>
    <w:p w14:paraId="7F1DCB3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（十）冷藏、冷冻食品须用专用</w:t>
      </w:r>
      <w:r>
        <w:rPr>
          <w:rFonts w:hint="eastAsia" w:ascii="宋体" w:hAnsi="宋体" w:eastAsia="宋体" w:cs="宋体"/>
          <w:bCs/>
          <w:sz w:val="21"/>
          <w:szCs w:val="21"/>
          <w:highlight w:val="none"/>
        </w:rPr>
        <w:t>冷藏（冻）</w:t>
      </w:r>
      <w:r>
        <w:rPr>
          <w:rFonts w:hint="eastAsia" w:asciiTheme="minorEastAsia" w:hAnsiTheme="minorEastAsia" w:eastAsiaTheme="minorEastAsia" w:cstheme="minorEastAsia"/>
          <w:sz w:val="21"/>
          <w:szCs w:val="21"/>
          <w:highlight w:val="none"/>
        </w:rPr>
        <w:t>配送车辆</w:t>
      </w:r>
      <w:r>
        <w:rPr>
          <w:rFonts w:hint="eastAsia" w:ascii="宋体" w:hAnsi="宋体" w:eastAsia="宋体" w:cs="宋体"/>
          <w:sz w:val="21"/>
          <w:szCs w:val="21"/>
          <w:highlight w:val="none"/>
        </w:rPr>
        <w:t>运输，应当有必要的保温设备并在整个运输过程中保持安全的冷藏、冷冻温度。</w:t>
      </w:r>
    </w:p>
    <w:p w14:paraId="28FAF812">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十一）仓储管理要求：食材仓库不得存放有毒有害物品，不得存放药品、杂品及个人生活用品等物品。食品成品、半成品及食品原料应分开存放。应注意防鼠、防虫、防蝇、防潮、防霉，经常开窗通风，定期清扫，保持干燥和整洁，清库时应做好清洁消毒工作。</w:t>
      </w:r>
    </w:p>
    <w:p w14:paraId="6F3D308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十二</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食材运抵指定地点后由中标人负责卸车并搬运至采购人指定地点，搬运食材时经过的过道、电梯等公共区域需保持整洁，服务过程中禁止服务人员在采购人办公大楼内吸烟。</w:t>
      </w:r>
    </w:p>
    <w:p w14:paraId="37342A20">
      <w:pPr>
        <w:pStyle w:val="8"/>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七、服务管理要求（适用各采购包）</w:t>
      </w:r>
    </w:p>
    <w:p w14:paraId="36B6AF74">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（一）</w:t>
      </w:r>
      <w:r>
        <w:rPr>
          <w:rFonts w:hint="eastAsia" w:ascii="宋体" w:hAnsi="宋体" w:eastAsia="宋体" w:cs="宋体"/>
          <w:sz w:val="21"/>
          <w:szCs w:val="21"/>
          <w:highlight w:val="none"/>
        </w:rPr>
        <w:t>在服务期限内，采购人向中标人发出采购通知时，中标人在收到通知后，应立即进行确认；并在30分钟内与采购人联系。</w:t>
      </w:r>
    </w:p>
    <w:p w14:paraId="40F4DB5E">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（二）</w:t>
      </w:r>
      <w:r>
        <w:rPr>
          <w:rFonts w:hint="eastAsia" w:ascii="宋体" w:hAnsi="宋体" w:eastAsia="宋体" w:cs="宋体"/>
          <w:sz w:val="21"/>
          <w:szCs w:val="21"/>
          <w:highlight w:val="none"/>
        </w:rPr>
        <w:t>对有下列情况之一的中标人，经确认后采购人有权单方面终止合同，并保留追究其法律责任的权利：</w:t>
      </w:r>
    </w:p>
    <w:p w14:paraId="79922C18">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没有在采购人规定的时间内提供服务；</w:t>
      </w:r>
    </w:p>
    <w:p w14:paraId="1745CD2A">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无正当理由拒绝向采购人供货的；</w:t>
      </w:r>
    </w:p>
    <w:p w14:paraId="110017E9">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出现管理、产品质量控制等各方面不能满足采购文件、采购人的相关要求导致发生食品安全事故的； </w:t>
      </w:r>
    </w:p>
    <w:p w14:paraId="36770485">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索取、收受合同以外的酬金或其他财务，或者利用工作之便，牟取其他不正当的利益，损害国家利益、社会公共利益或他人合法利益的；</w:t>
      </w:r>
    </w:p>
    <w:p w14:paraId="033BE39D">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经营情况发生重大变更，已经不具备承接本项目能力的；</w:t>
      </w:r>
    </w:p>
    <w:p w14:paraId="618DC203">
      <w:pPr>
        <w:keepNext w:val="0"/>
        <w:keepLines w:val="0"/>
        <w:pageBreakBefore w:val="0"/>
        <w:widowControl w:val="0"/>
        <w:numPr>
          <w:ilvl w:val="0"/>
          <w:numId w:val="10"/>
        </w:numPr>
        <w:kinsoku/>
        <w:wordWrap/>
        <w:overflowPunct/>
        <w:topLinePunct w:val="0"/>
        <w:autoSpaceDE/>
        <w:autoSpaceDN/>
        <w:bidi w:val="0"/>
        <w:adjustRightInd/>
        <w:snapToGrid/>
        <w:spacing w:line="360" w:lineRule="auto"/>
        <w:ind w:left="0" w:leftChars="0" w:righ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没有实现投标文件中的相关承诺、违反合同规定、法律法规禁止的以及违反合同规定行为的。</w:t>
      </w:r>
    </w:p>
    <w:p w14:paraId="12D82D0C">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三</w:t>
      </w:r>
      <w:r>
        <w:rPr>
          <w:rFonts w:hint="eastAsia" w:ascii="宋体" w:hAnsi="宋体" w:eastAsia="宋体" w:cs="宋体"/>
          <w:kern w:val="2"/>
          <w:sz w:val="21"/>
          <w:szCs w:val="21"/>
          <w:highlight w:val="none"/>
          <w:lang w:val="en-US" w:eastAsia="zh-CN" w:bidi="ar-SA"/>
        </w:rPr>
        <w:t>）</w:t>
      </w:r>
      <w:r>
        <w:rPr>
          <w:rFonts w:hint="eastAsia" w:ascii="宋体" w:hAnsi="宋体" w:eastAsia="宋体" w:cs="宋体"/>
          <w:sz w:val="21"/>
          <w:szCs w:val="21"/>
          <w:highlight w:val="none"/>
        </w:rPr>
        <w:t>中标人不得将中标项目转包或分包给他人，一经发现，采购人有权终止合同，由此产生的一切经济损失由中标人自行承担。</w:t>
      </w:r>
    </w:p>
    <w:p w14:paraId="2F6B4D6E">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四</w:t>
      </w:r>
      <w:r>
        <w:rPr>
          <w:rFonts w:hint="eastAsia" w:ascii="宋体" w:hAnsi="宋体" w:eastAsia="宋体" w:cs="宋体"/>
          <w:kern w:val="2"/>
          <w:sz w:val="21"/>
          <w:szCs w:val="21"/>
          <w:highlight w:val="none"/>
          <w:lang w:val="en-US" w:eastAsia="zh-CN" w:bidi="ar-SA"/>
        </w:rPr>
        <w:t>）</w:t>
      </w:r>
      <w:r>
        <w:rPr>
          <w:rFonts w:hint="eastAsia" w:ascii="宋体" w:hAnsi="宋体" w:eastAsia="宋体" w:cs="宋体"/>
          <w:sz w:val="21"/>
          <w:szCs w:val="21"/>
          <w:highlight w:val="none"/>
        </w:rPr>
        <w:t>如因中标人供货质量造成食品安全卫生事故的，采购人有权立即终止合同并扣除应支付款项，中标人</w:t>
      </w:r>
      <w:r>
        <w:rPr>
          <w:rFonts w:hint="eastAsia" w:ascii="宋体" w:hAnsi="宋体" w:eastAsia="宋体" w:cs="宋体"/>
          <w:sz w:val="21"/>
          <w:szCs w:val="21"/>
          <w:highlight w:val="none"/>
          <w:lang w:val="en-US" w:eastAsia="zh-CN"/>
        </w:rPr>
        <w:t>还须</w:t>
      </w:r>
      <w:r>
        <w:rPr>
          <w:rFonts w:hint="eastAsia" w:ascii="宋体" w:hAnsi="宋体" w:eastAsia="宋体" w:cs="宋体"/>
          <w:sz w:val="21"/>
          <w:szCs w:val="21"/>
          <w:highlight w:val="none"/>
        </w:rPr>
        <w:t>以项目采购预算的20%向采购人支付违约金，中标人无条件负责善后处理工作，如采购人代垫款项的，中标人需在款项发生之日起5个工作日内无条件归还给采购人。</w:t>
      </w:r>
    </w:p>
    <w:p w14:paraId="738C37A1">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五</w:t>
      </w:r>
      <w:r>
        <w:rPr>
          <w:rFonts w:hint="eastAsia" w:ascii="宋体" w:hAnsi="宋体" w:eastAsia="宋体" w:cs="宋体"/>
          <w:kern w:val="2"/>
          <w:sz w:val="21"/>
          <w:szCs w:val="21"/>
          <w:highlight w:val="none"/>
          <w:lang w:val="en-US" w:eastAsia="zh-CN" w:bidi="ar-SA"/>
        </w:rPr>
        <w:t>）</w:t>
      </w:r>
      <w:r>
        <w:rPr>
          <w:rFonts w:hint="eastAsia" w:ascii="宋体" w:hAnsi="宋体" w:eastAsia="宋体" w:cs="宋体"/>
          <w:sz w:val="21"/>
          <w:szCs w:val="21"/>
          <w:highlight w:val="none"/>
        </w:rPr>
        <w:t>如因中标人原因造成供货延迟，影响正常出餐时间的，采购人有权自行采购，产生额外费用由中标人负责。</w:t>
      </w:r>
    </w:p>
    <w:p w14:paraId="30E8B831">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六</w:t>
      </w:r>
      <w:r>
        <w:rPr>
          <w:rFonts w:hint="eastAsia" w:ascii="宋体" w:hAnsi="宋体" w:eastAsia="宋体" w:cs="宋体"/>
          <w:kern w:val="2"/>
          <w:sz w:val="21"/>
          <w:szCs w:val="21"/>
          <w:highlight w:val="none"/>
          <w:lang w:val="en-US" w:eastAsia="zh-CN" w:bidi="ar-SA"/>
        </w:rPr>
        <w:t>）在合同履行期间，采购人有权对中标人进行不定期的食品质量检测，累计出现三次或以上食品质量检测不合格的情况</w:t>
      </w:r>
      <w:r>
        <w:rPr>
          <w:rFonts w:hint="eastAsia" w:ascii="宋体" w:hAnsi="宋体" w:eastAsia="宋体" w:cs="宋体"/>
          <w:sz w:val="21"/>
          <w:szCs w:val="21"/>
          <w:highlight w:val="none"/>
        </w:rPr>
        <w:t>的，采购人有权终止合同。</w:t>
      </w:r>
    </w:p>
    <w:p w14:paraId="52098B27">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七</w:t>
      </w:r>
      <w:r>
        <w:rPr>
          <w:rFonts w:hint="eastAsia" w:ascii="宋体" w:hAnsi="宋体" w:eastAsia="宋体" w:cs="宋体"/>
          <w:kern w:val="2"/>
          <w:sz w:val="21"/>
          <w:szCs w:val="21"/>
          <w:highlight w:val="none"/>
          <w:lang w:val="en-US" w:eastAsia="zh-CN" w:bidi="ar-SA"/>
        </w:rPr>
        <w:t>）发现中标人在服务期供货一次不新鲜，扣除当次菜品全部费用；两次不新鲜，扣除当次菜品费用并惩罚菜品价格2倍罚款；累积三次不新鲜，扣除当日菜品总金额10%作为罚款；累积五次不新鲜，采购人有权解除合同（配送区域累积计算）。</w:t>
      </w:r>
    </w:p>
    <w:p w14:paraId="1796E7D9">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r>
        <w:rPr>
          <w:rFonts w:hint="eastAsia" w:ascii="宋体" w:hAnsi="宋体" w:cs="宋体"/>
          <w:kern w:val="2"/>
          <w:sz w:val="21"/>
          <w:szCs w:val="21"/>
          <w:highlight w:val="none"/>
          <w:lang w:val="en-US" w:eastAsia="zh-CN" w:bidi="ar-SA"/>
        </w:rPr>
        <w:t>八</w:t>
      </w:r>
      <w:r>
        <w:rPr>
          <w:rFonts w:hint="eastAsia" w:ascii="宋体" w:hAnsi="宋体" w:eastAsia="宋体" w:cs="宋体"/>
          <w:kern w:val="2"/>
          <w:sz w:val="21"/>
          <w:szCs w:val="21"/>
          <w:highlight w:val="none"/>
          <w:lang w:val="en-US" w:eastAsia="zh-CN" w:bidi="ar-SA"/>
        </w:rPr>
        <w:t>）退（补）货流程</w:t>
      </w:r>
    </w:p>
    <w:p w14:paraId="6CB2E99C">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1.对不符合国家食品安全标准、招标文件约定及合同要求的货物，采购人有权向中标人提出清退要求。退货前应实行留板备案，如双方对货物的质量、重量或规格存在争议的，可共同委托具有法定检验资质的第三方检测机构进行检测，同时对争议货物进行双留样备检。检测费用、留样备检产生的人工、仓储及相关全部费用，均由中标人先行承担，采购人不支付任何相关费用。</w:t>
      </w:r>
    </w:p>
    <w:p w14:paraId="1C095AD0">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2.对数量不足或经检测/核验确认为不合格并作部分退货处理的，中标人应在采购人指定的时限内，以不影响采购人正常供应需求为首要前提，无偿补送与合同约定标准一致的合格货物。补送货物产生的运输、装卸、二次检测及相关全部费用，均由中标人自行承担，采购人不支付相应费用；若中标人未按要求及时补送，导致采购人出现供应中断的，中标人还应承担由此造成的全部经济损失。</w:t>
      </w:r>
    </w:p>
    <w:p w14:paraId="1BD992C8">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3.在退货过程中，对腐烂变质、过期失效、受污染等有碍公共卫生安全的食品，严禁退回中标人，应严格按照国家食品安全及公共卫生管理的有关规定进行专业无害化处理或由双方协议销毁。处理或销毁过程中产生的人工、运输、环保处置、专业操作及相关全部费用，均由中标人承担，采购人不支付任何费用。</w:t>
      </w:r>
    </w:p>
    <w:p w14:paraId="791876E8">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4.中标人如送货迟到超过30分钟，对采购人工作造成损失，可立即退货或扣罚当天结算款的10%；若超过时间60分钟，对采购人工作造成损失，可立即退货或扣罚当天结算款的20%。三次以上，解除合同；如遇到不可抗力或其他原因不能履行送货时间，应提前向采购人通报，以减轻可能给采购人造成的损失，在双方谅解确认后，允许延时履行送货时间，并根据情况可部分或全部免于承担违约责任。</w:t>
      </w:r>
    </w:p>
    <w:p w14:paraId="1930AC2A">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5.特殊情况下，当采购人需临时增补食材时,中标人应安排专人负责,须在1小时内将所补食材送到采购人饭堂,并无条件协助采购人进行切配清洗工作,以保证采购人的按时开餐需要（提供承诺函格式自拟）。</w:t>
      </w:r>
    </w:p>
    <w:p w14:paraId="44248F64">
      <w:pPr>
        <w:pStyle w:val="8"/>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八、报价方式（适用各采购包）</w:t>
      </w:r>
    </w:p>
    <w:p w14:paraId="08C16900">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（一）</w:t>
      </w:r>
      <w:r>
        <w:rPr>
          <w:rFonts w:hint="eastAsia" w:ascii="宋体" w:hAnsi="宋体" w:eastAsia="宋体" w:cs="宋体"/>
          <w:sz w:val="21"/>
          <w:szCs w:val="21"/>
          <w:highlight w:val="none"/>
        </w:rPr>
        <w:t>本项目以</w:t>
      </w:r>
      <w:r>
        <w:rPr>
          <w:rFonts w:hint="eastAsia" w:ascii="宋体" w:hAnsi="宋体" w:eastAsia="宋体" w:cs="宋体"/>
          <w:sz w:val="21"/>
          <w:szCs w:val="21"/>
          <w:highlight w:val="none"/>
          <w:lang w:val="en-US"/>
        </w:rPr>
        <w:t>下浮</w:t>
      </w:r>
      <w:r>
        <w:rPr>
          <w:rFonts w:hint="eastAsia" w:ascii="宋体" w:hAnsi="宋体" w:eastAsia="宋体" w:cs="宋体"/>
          <w:sz w:val="21"/>
          <w:szCs w:val="21"/>
          <w:highlight w:val="none"/>
        </w:rPr>
        <w:t>率进行报价，以百分比表示。凡超出（0%≤</w:t>
      </w:r>
      <w:r>
        <w:rPr>
          <w:rFonts w:hint="eastAsia" w:ascii="宋体" w:hAnsi="宋体" w:cs="宋体"/>
          <w:sz w:val="21"/>
          <w:szCs w:val="21"/>
          <w:highlight w:val="none"/>
          <w:lang w:val="en-US" w:eastAsia="zh-CN"/>
        </w:rPr>
        <w:t>投标</w:t>
      </w:r>
      <w:r>
        <w:rPr>
          <w:rFonts w:hint="eastAsia" w:ascii="宋体" w:hAnsi="宋体" w:eastAsia="宋体" w:cs="宋体"/>
          <w:sz w:val="21"/>
          <w:szCs w:val="21"/>
          <w:highlight w:val="none"/>
          <w:lang w:val="en-US"/>
        </w:rPr>
        <w:t>下浮率</w:t>
      </w:r>
      <w:r>
        <w:rPr>
          <w:rFonts w:hint="eastAsia" w:ascii="宋体" w:hAnsi="宋体" w:eastAsia="宋体" w:cs="宋体"/>
          <w:sz w:val="21"/>
          <w:szCs w:val="21"/>
          <w:highlight w:val="none"/>
        </w:rPr>
        <w:t>＜100%）的，一律视为无效报价。</w:t>
      </w:r>
      <w:r>
        <w:rPr>
          <w:rFonts w:hint="eastAsia" w:ascii="宋体" w:hAnsi="宋体" w:cs="宋体"/>
          <w:sz w:val="21"/>
          <w:szCs w:val="21"/>
          <w:highlight w:val="none"/>
          <w:lang w:val="en-US" w:eastAsia="zh-CN"/>
        </w:rPr>
        <w:t>投标</w:t>
      </w:r>
      <w:r>
        <w:rPr>
          <w:rFonts w:hint="eastAsia" w:ascii="宋体" w:hAnsi="宋体" w:eastAsia="宋体" w:cs="宋体"/>
          <w:sz w:val="21"/>
          <w:szCs w:val="21"/>
          <w:highlight w:val="none"/>
        </w:rPr>
        <w:t>下浮率必须为固定的报价（如5%），不得存在区间值（如2～8%），采购人不接受有任何选择的报价，否则将被视为无效报价处理。</w:t>
      </w:r>
      <w:r>
        <w:rPr>
          <w:rFonts w:hint="eastAsia" w:ascii="宋体" w:hAnsi="宋体" w:cs="宋体"/>
          <w:sz w:val="21"/>
          <w:szCs w:val="21"/>
          <w:highlight w:val="none"/>
          <w:lang w:val="en-US" w:eastAsia="zh-CN"/>
        </w:rPr>
        <w:t>投标</w:t>
      </w:r>
      <w:r>
        <w:rPr>
          <w:rFonts w:hint="eastAsia" w:ascii="宋体" w:hAnsi="宋体" w:eastAsia="宋体" w:cs="宋体"/>
          <w:sz w:val="21"/>
          <w:szCs w:val="21"/>
          <w:highlight w:val="none"/>
        </w:rPr>
        <w:t>下浮率不能为负数，否则被视为无效报价。</w:t>
      </w:r>
    </w:p>
    <w:p w14:paraId="69E47773">
      <w:pPr>
        <w:keepNext w:val="0"/>
        <w:keepLines w:val="0"/>
        <w:pageBreakBefore w:val="0"/>
        <w:numPr>
          <w:ilvl w:val="0"/>
          <w:numId w:val="0"/>
        </w:numPr>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2"/>
          <w:sz w:val="21"/>
          <w:szCs w:val="21"/>
          <w:highlight w:val="none"/>
          <w:lang w:val="en-US" w:eastAsia="zh-CN" w:bidi="ar-SA"/>
        </w:rPr>
        <w:t>（二）</w:t>
      </w:r>
      <w:r>
        <w:rPr>
          <w:rFonts w:hint="eastAsia" w:ascii="宋体" w:hAnsi="宋体" w:eastAsia="宋体" w:cs="宋体"/>
          <w:sz w:val="21"/>
          <w:szCs w:val="21"/>
          <w:highlight w:val="none"/>
        </w:rPr>
        <w:t>报价包含了所有支出、保险、税费和其他服务以及合同实施过程中应预见和不可预见的一切费用，如发生缺漏项视同以包含在报价之中，采购人无须另外支付任何费用。</w:t>
      </w:r>
    </w:p>
    <w:p w14:paraId="155F7602">
      <w:pPr>
        <w:pStyle w:val="8"/>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九、定价、结算及付款方式</w:t>
      </w:r>
    </w:p>
    <w:p w14:paraId="0813C454">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sz w:val="21"/>
          <w:szCs w:val="21"/>
          <w:highlight w:val="none"/>
          <w:lang w:eastAsia="zh-CN"/>
        </w:rPr>
      </w:pPr>
      <w:r>
        <w:rPr>
          <w:rFonts w:hint="eastAsia" w:ascii="宋体" w:hAnsi="宋体" w:eastAsia="宋体" w:cs="宋体"/>
          <w:b/>
          <w:bCs/>
          <w:kern w:val="2"/>
          <w:sz w:val="21"/>
          <w:szCs w:val="21"/>
          <w:highlight w:val="none"/>
          <w:lang w:val="en-US" w:eastAsia="zh-CN" w:bidi="ar-SA"/>
        </w:rPr>
        <w:t>（一）</w:t>
      </w:r>
      <w:r>
        <w:rPr>
          <w:rFonts w:hint="eastAsia" w:ascii="宋体" w:hAnsi="宋体" w:eastAsia="宋体" w:cs="宋体"/>
          <w:b/>
          <w:bCs/>
          <w:sz w:val="21"/>
          <w:szCs w:val="21"/>
          <w:highlight w:val="none"/>
          <w:lang w:eastAsia="zh-CN"/>
        </w:rPr>
        <w:t>采购包1(</w:t>
      </w:r>
      <w:r>
        <w:rPr>
          <w:rFonts w:hint="eastAsia" w:hAnsi="宋体" w:eastAsia="宋体" w:cs="宋体"/>
          <w:b/>
          <w:bCs/>
          <w:sz w:val="21"/>
          <w:szCs w:val="21"/>
          <w:highlight w:val="none"/>
          <w:lang w:eastAsia="zh-CN"/>
        </w:rPr>
        <w:t>中华人民共和国广州海事局海事处食堂食材配送服务</w:t>
      </w:r>
      <w:r>
        <w:rPr>
          <w:rFonts w:hint="eastAsia" w:ascii="宋体" w:hAnsi="宋体" w:eastAsia="宋体" w:cs="宋体"/>
          <w:b/>
          <w:bCs/>
          <w:sz w:val="21"/>
          <w:szCs w:val="21"/>
          <w:highlight w:val="none"/>
        </w:rPr>
        <w:t>)</w:t>
      </w:r>
      <w:r>
        <w:rPr>
          <w:rFonts w:hint="eastAsia" w:ascii="宋体" w:hAnsi="宋体" w:eastAsia="宋体" w:cs="宋体"/>
          <w:b/>
          <w:bCs/>
          <w:sz w:val="21"/>
          <w:szCs w:val="21"/>
          <w:highlight w:val="none"/>
          <w:lang w:eastAsia="zh-CN"/>
        </w:rPr>
        <w:t>：</w:t>
      </w:r>
    </w:p>
    <w:p w14:paraId="64C2855E">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rPr>
      </w:pPr>
      <w:r>
        <w:rPr>
          <w:rFonts w:hint="eastAsia" w:ascii="宋体" w:hAnsi="宋体" w:eastAsia="宋体" w:cs="宋体"/>
          <w:sz w:val="21"/>
          <w:szCs w:val="21"/>
          <w:highlight w:val="none"/>
          <w:shd w:val="clear"/>
        </w:rPr>
        <w:t>1.定价方式</w:t>
      </w:r>
    </w:p>
    <w:p w14:paraId="7D54719F">
      <w:pPr>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val="0"/>
          <w:color w:val="auto"/>
          <w:sz w:val="21"/>
          <w:szCs w:val="21"/>
          <w:highlight w:val="none"/>
          <w:u w:val="none"/>
          <w:lang w:eastAsia="zh-CN"/>
        </w:rPr>
      </w:pPr>
      <w:r>
        <w:rPr>
          <w:rFonts w:hint="eastAsia" w:ascii="宋体" w:hAnsi="宋体" w:eastAsia="宋体" w:cs="宋体"/>
          <w:b w:val="0"/>
          <w:bCs w:val="0"/>
          <w:color w:val="auto"/>
          <w:sz w:val="21"/>
          <w:szCs w:val="21"/>
          <w:highlight w:val="none"/>
          <w:u w:val="none"/>
          <w:lang w:eastAsia="zh-CN"/>
        </w:rPr>
        <w:t>（</w:t>
      </w:r>
      <w:r>
        <w:rPr>
          <w:rFonts w:hint="eastAsia" w:ascii="宋体" w:hAnsi="宋体" w:cs="宋体"/>
          <w:b w:val="0"/>
          <w:bCs w:val="0"/>
          <w:color w:val="auto"/>
          <w:sz w:val="21"/>
          <w:szCs w:val="21"/>
          <w:highlight w:val="none"/>
          <w:u w:val="none"/>
          <w:lang w:val="en-US" w:eastAsia="zh-CN"/>
        </w:rPr>
        <w:t>1</w:t>
      </w:r>
      <w:r>
        <w:rPr>
          <w:rFonts w:hint="eastAsia" w:ascii="宋体" w:hAnsi="宋体" w:eastAsia="宋体" w:cs="宋体"/>
          <w:b w:val="0"/>
          <w:bCs w:val="0"/>
          <w:color w:val="auto"/>
          <w:sz w:val="21"/>
          <w:szCs w:val="21"/>
          <w:highlight w:val="none"/>
          <w:u w:val="none"/>
          <w:lang w:eastAsia="zh-CN"/>
        </w:rPr>
        <w:t>）定价时间：以每半个月为周期，定价以当月上旬10日和下旬25日（如遇节假日则顺延到第一</w:t>
      </w:r>
      <w:r>
        <w:rPr>
          <w:rFonts w:hint="eastAsia" w:ascii="宋体" w:hAnsi="宋体" w:cs="宋体"/>
          <w:b w:val="0"/>
          <w:bCs w:val="0"/>
          <w:color w:val="auto"/>
          <w:sz w:val="21"/>
          <w:szCs w:val="21"/>
          <w:highlight w:val="none"/>
          <w:u w:val="none"/>
          <w:lang w:val="en-US" w:eastAsia="zh-CN"/>
        </w:rPr>
        <w:t>工作</w:t>
      </w:r>
      <w:r>
        <w:rPr>
          <w:rFonts w:hint="eastAsia" w:ascii="宋体" w:hAnsi="宋体" w:eastAsia="宋体" w:cs="宋体"/>
          <w:b w:val="0"/>
          <w:bCs w:val="0"/>
          <w:color w:val="auto"/>
          <w:sz w:val="21"/>
          <w:szCs w:val="21"/>
          <w:highlight w:val="none"/>
          <w:u w:val="none"/>
          <w:lang w:eastAsia="zh-CN"/>
        </w:rPr>
        <w:t>日）实际市场调查价为准。</w:t>
      </w:r>
    </w:p>
    <w:p w14:paraId="3F21288B">
      <w:pPr>
        <w:keepNext w:val="0"/>
        <w:keepLines w:val="0"/>
        <w:pageBreakBefore w:val="0"/>
        <w:widowControl w:val="0"/>
        <w:kinsoku/>
        <w:wordWrap w:val="0"/>
        <w:overflowPunct/>
        <w:topLinePunct w:val="0"/>
        <w:autoSpaceDE/>
        <w:autoSpaceDN/>
        <w:bidi w:val="0"/>
        <w:adjustRightInd/>
        <w:snapToGrid/>
        <w:spacing w:line="360" w:lineRule="auto"/>
        <w:ind w:left="0" w:leftChars="0" w:firstLine="420" w:firstLineChars="200"/>
        <w:jc w:val="left"/>
        <w:textAlignment w:val="auto"/>
        <w:rPr>
          <w:rFonts w:hint="eastAsia" w:ascii="宋体" w:hAnsi="宋体" w:eastAsia="宋体" w:cs="宋体"/>
          <w:b w:val="0"/>
          <w:bCs w:val="0"/>
          <w:color w:val="auto"/>
          <w:sz w:val="21"/>
          <w:szCs w:val="21"/>
          <w:highlight w:val="none"/>
          <w:u w:val="none"/>
          <w:lang w:eastAsia="zh-CN"/>
        </w:rPr>
      </w:pPr>
      <w:r>
        <w:rPr>
          <w:rFonts w:hint="eastAsia" w:ascii="宋体" w:hAnsi="宋体" w:eastAsia="宋体" w:cs="宋体"/>
          <w:b w:val="0"/>
          <w:bCs w:val="0"/>
          <w:color w:val="auto"/>
          <w:sz w:val="21"/>
          <w:szCs w:val="21"/>
          <w:highlight w:val="none"/>
          <w:u w:val="none"/>
          <w:lang w:val="en-US" w:eastAsia="zh-CN"/>
        </w:rPr>
        <w:t>（</w:t>
      </w:r>
      <w:r>
        <w:rPr>
          <w:rFonts w:hint="eastAsia" w:ascii="宋体" w:hAnsi="宋体" w:cs="宋体"/>
          <w:b w:val="0"/>
          <w:bCs w:val="0"/>
          <w:color w:val="auto"/>
          <w:sz w:val="21"/>
          <w:szCs w:val="21"/>
          <w:highlight w:val="none"/>
          <w:u w:val="none"/>
          <w:lang w:val="en-US" w:eastAsia="zh-CN"/>
        </w:rPr>
        <w:t>2</w:t>
      </w:r>
      <w:r>
        <w:rPr>
          <w:rFonts w:hint="eastAsia" w:ascii="宋体" w:hAnsi="宋体" w:eastAsia="宋体" w:cs="宋体"/>
          <w:b w:val="0"/>
          <w:bCs w:val="0"/>
          <w:color w:val="auto"/>
          <w:sz w:val="21"/>
          <w:szCs w:val="21"/>
          <w:highlight w:val="none"/>
          <w:u w:val="none"/>
          <w:lang w:val="en-US" w:eastAsia="zh-CN"/>
        </w:rPr>
        <w:t>）定价形式：</w:t>
      </w:r>
      <w:r>
        <w:rPr>
          <w:rFonts w:hint="eastAsia" w:ascii="宋体" w:hAnsi="宋体" w:eastAsia="宋体" w:cs="宋体"/>
          <w:b w:val="0"/>
          <w:bCs w:val="0"/>
          <w:color w:val="auto"/>
          <w:sz w:val="21"/>
          <w:szCs w:val="21"/>
          <w:highlight w:val="none"/>
          <w:u w:val="none"/>
          <w:lang w:eastAsia="zh-CN"/>
        </w:rPr>
        <w:t>按广州市发展和改革委员会网站的广州菜篮子</w:t>
      </w:r>
      <w:r>
        <w:rPr>
          <w:rFonts w:hint="eastAsia" w:ascii="宋体" w:hAnsi="宋体" w:cs="宋体"/>
          <w:b w:val="0"/>
          <w:bCs w:val="0"/>
          <w:color w:val="auto"/>
          <w:sz w:val="21"/>
          <w:szCs w:val="21"/>
          <w:highlight w:val="none"/>
          <w:u w:val="none"/>
          <w:lang w:val="en-US" w:eastAsia="zh-CN"/>
        </w:rPr>
        <w:t>相关</w:t>
      </w:r>
      <w:r>
        <w:rPr>
          <w:rFonts w:hint="eastAsia" w:ascii="宋体" w:hAnsi="宋体" w:eastAsia="宋体" w:cs="宋体"/>
          <w:b w:val="0"/>
          <w:bCs w:val="0"/>
          <w:color w:val="auto"/>
          <w:sz w:val="21"/>
          <w:szCs w:val="21"/>
          <w:highlight w:val="none"/>
          <w:u w:val="none"/>
          <w:lang w:eastAsia="zh-CN"/>
        </w:rPr>
        <w:t>价格（https://121.8.226.252/basic/sendReportInfoes）价格作为下一周期货物供应的基准价，优先级顺序为：全市菜篮子平均零售价＞全市 32 种蔬菜平均零售价、米袋子行情、水果价格。该官网上未公布的价格信息，按菜市场、附近大型超市、天猫超市等第三方网上超市平台的平均价格作为基准价。如遇突发情况，不可预见的因素造成的个别品种价格需临时做调整的，</w:t>
      </w:r>
      <w:r>
        <w:rPr>
          <w:rFonts w:hint="eastAsia" w:ascii="宋体" w:hAnsi="宋体" w:cs="宋体"/>
          <w:b w:val="0"/>
          <w:bCs w:val="0"/>
          <w:color w:val="auto"/>
          <w:sz w:val="21"/>
          <w:szCs w:val="21"/>
          <w:highlight w:val="none"/>
          <w:u w:val="none"/>
          <w:lang w:val="en-US" w:eastAsia="zh-CN"/>
        </w:rPr>
        <w:t>中标人</w:t>
      </w:r>
      <w:r>
        <w:rPr>
          <w:rFonts w:hint="eastAsia" w:ascii="宋体" w:hAnsi="宋体" w:eastAsia="宋体" w:cs="宋体"/>
          <w:b w:val="0"/>
          <w:bCs w:val="0"/>
          <w:color w:val="auto"/>
          <w:sz w:val="21"/>
          <w:szCs w:val="21"/>
          <w:highlight w:val="none"/>
          <w:u w:val="none"/>
          <w:lang w:eastAsia="zh-CN"/>
        </w:rPr>
        <w:t>应事先书面通知采购人，在采购人确认后方可调整。如采购人对个别食材的材质有特殊要求的，</w:t>
      </w:r>
      <w:r>
        <w:rPr>
          <w:rFonts w:hint="eastAsia" w:ascii="宋体" w:hAnsi="宋体" w:cs="宋体"/>
          <w:b w:val="0"/>
          <w:bCs w:val="0"/>
          <w:color w:val="auto"/>
          <w:sz w:val="21"/>
          <w:szCs w:val="21"/>
          <w:highlight w:val="none"/>
          <w:u w:val="none"/>
          <w:lang w:val="en-US" w:eastAsia="zh-CN"/>
        </w:rPr>
        <w:t>中标人</w:t>
      </w:r>
      <w:r>
        <w:rPr>
          <w:rFonts w:hint="default" w:ascii="宋体" w:hAnsi="宋体" w:eastAsia="宋体" w:cs="宋体"/>
          <w:b w:val="0"/>
          <w:bCs w:val="0"/>
          <w:color w:val="auto"/>
          <w:sz w:val="21"/>
          <w:szCs w:val="21"/>
          <w:highlight w:val="none"/>
          <w:u w:val="none"/>
          <w:lang w:val="en-US" w:eastAsia="zh-CN"/>
        </w:rPr>
        <w:t>应</w:t>
      </w:r>
      <w:r>
        <w:rPr>
          <w:rFonts w:hint="eastAsia" w:ascii="宋体" w:hAnsi="宋体" w:eastAsia="宋体" w:cs="宋体"/>
          <w:b w:val="0"/>
          <w:bCs w:val="0"/>
          <w:color w:val="auto"/>
          <w:sz w:val="21"/>
          <w:szCs w:val="21"/>
          <w:highlight w:val="none"/>
          <w:u w:val="none"/>
          <w:lang w:eastAsia="zh-CN"/>
        </w:rPr>
        <w:t>根据食材的加工情况、原材料损耗情况、市场实际情况等各因素对该食材进行报价，经采购人调研确定后，以经确认后的食材价格作为基准。</w:t>
      </w:r>
    </w:p>
    <w:p w14:paraId="256C7564">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2.结算方式：</w:t>
      </w:r>
    </w:p>
    <w:p w14:paraId="12CA945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（1）采购人订购品种的结算价格，用以上定价方式为计算基准，结算时按中标下浮率计算。</w:t>
      </w:r>
    </w:p>
    <w:p w14:paraId="73D82BF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（2）结算公式：结算价＝各类产品基准价×（1-中标下浮率）×实际供货量。</w:t>
      </w:r>
    </w:p>
    <w:p w14:paraId="44C4A99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（3）合同执行期内，不论中标人供应货物的来源何地，均按中标下浮率结算，合同期内中标下浮率不作调整。</w:t>
      </w:r>
    </w:p>
    <w:p w14:paraId="4EEFFBFC">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货款根据实际供货数量进行结算，</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=∑【结算基准单价（采购人每月核定后的供货价格）×（1－</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下浮率）×实际供货数量】</w:t>
      </w:r>
      <w:r>
        <w:rPr>
          <w:rFonts w:hint="eastAsia" w:ascii="宋体" w:hAnsi="宋体" w:cs="宋体"/>
          <w:b w:val="0"/>
          <w:bCs w:val="0"/>
          <w:color w:val="auto"/>
          <w:sz w:val="21"/>
          <w:szCs w:val="21"/>
          <w:highlight w:val="none"/>
          <w:lang w:val="en-US" w:eastAsia="zh-CN"/>
        </w:rPr>
        <w:t>，</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w:t>
      </w:r>
      <w:r>
        <w:rPr>
          <w:rFonts w:hint="eastAsia" w:ascii="宋体" w:hAnsi="宋体" w:cs="宋体"/>
          <w:b w:val="0"/>
          <w:bCs w:val="0"/>
          <w:color w:val="auto"/>
          <w:sz w:val="21"/>
          <w:szCs w:val="21"/>
          <w:highlight w:val="none"/>
          <w:lang w:val="en-US" w:eastAsia="zh-CN"/>
        </w:rPr>
        <w:t>当期最终结算金额=</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×考核对应支付比例。其中，考核对应支付比例按采购人考核结果执行，结算金额保留小数点后两位小数。合同执行期内，不论</w:t>
      </w:r>
      <w:r>
        <w:rPr>
          <w:rFonts w:hint="eastAsia" w:ascii="宋体" w:hAnsi="宋体" w:cs="宋体"/>
          <w:b w:val="0"/>
          <w:bCs w:val="0"/>
          <w:color w:val="auto"/>
          <w:sz w:val="21"/>
          <w:szCs w:val="21"/>
          <w:highlight w:val="none"/>
          <w:lang w:val="en-US" w:eastAsia="zh-CN"/>
        </w:rPr>
        <w:t>中标人</w:t>
      </w:r>
      <w:r>
        <w:rPr>
          <w:rFonts w:hint="eastAsia" w:ascii="宋体" w:hAnsi="宋体" w:eastAsia="宋体" w:cs="宋体"/>
          <w:b w:val="0"/>
          <w:bCs w:val="0"/>
          <w:color w:val="auto"/>
          <w:sz w:val="21"/>
          <w:szCs w:val="21"/>
          <w:highlight w:val="none"/>
          <w:lang w:val="en-US" w:eastAsia="zh-CN"/>
        </w:rPr>
        <w:t>供应货物的来源何地均按</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下浮率结算，</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下浮率合同期内不作调整。</w:t>
      </w:r>
    </w:p>
    <w:p w14:paraId="0047434C">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rPr>
      </w:pPr>
      <w:r>
        <w:rPr>
          <w:rFonts w:hint="eastAsia" w:ascii="宋体" w:hAnsi="宋体" w:eastAsia="宋体" w:cs="宋体"/>
          <w:sz w:val="21"/>
          <w:szCs w:val="21"/>
          <w:highlight w:val="none"/>
          <w:shd w:val="clear"/>
        </w:rPr>
        <w:t>3.付款方式</w:t>
      </w:r>
    </w:p>
    <w:p w14:paraId="0C70A1A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color w:val="auto"/>
          <w:sz w:val="21"/>
          <w:szCs w:val="21"/>
          <w:highlight w:val="none"/>
          <w:shd w:val="clear"/>
        </w:rPr>
        <w:t>付款</w:t>
      </w:r>
      <w:r>
        <w:rPr>
          <w:rFonts w:hint="eastAsia" w:ascii="宋体" w:hAnsi="宋体" w:eastAsia="宋体" w:cs="宋体"/>
          <w:color w:val="auto"/>
          <w:sz w:val="21"/>
          <w:szCs w:val="21"/>
          <w:highlight w:val="none"/>
        </w:rPr>
        <w:t>实行</w:t>
      </w:r>
      <w:r>
        <w:rPr>
          <w:rStyle w:val="7"/>
          <w:rFonts w:hint="eastAsia" w:ascii="宋体" w:hAnsi="宋体" w:eastAsia="宋体" w:cs="宋体"/>
          <w:b w:val="0"/>
          <w:bCs w:val="0"/>
          <w:color w:val="auto"/>
          <w:sz w:val="21"/>
          <w:szCs w:val="21"/>
          <w:highlight w:val="none"/>
        </w:rPr>
        <w:t>按月对账、</w:t>
      </w:r>
      <w:r>
        <w:rPr>
          <w:rFonts w:hint="eastAsia" w:ascii="宋体" w:hAnsi="宋体" w:cs="宋体"/>
          <w:b w:val="0"/>
          <w:bCs w:val="0"/>
          <w:color w:val="auto"/>
          <w:sz w:val="21"/>
          <w:szCs w:val="21"/>
          <w:highlight w:val="none"/>
          <w:lang w:val="en-US" w:eastAsia="zh-CN"/>
        </w:rPr>
        <w:t>每</w:t>
      </w:r>
      <w:r>
        <w:rPr>
          <w:rStyle w:val="7"/>
          <w:rFonts w:hint="eastAsia" w:ascii="宋体" w:hAnsi="宋体" w:eastAsia="宋体" w:cs="宋体"/>
          <w:b w:val="0"/>
          <w:bCs w:val="0"/>
          <w:color w:val="auto"/>
          <w:sz w:val="21"/>
          <w:szCs w:val="21"/>
          <w:highlight w:val="none"/>
        </w:rPr>
        <w:t>三个月</w:t>
      </w:r>
      <w:r>
        <w:rPr>
          <w:rFonts w:hint="eastAsia" w:ascii="宋体" w:hAnsi="宋体" w:cs="宋体"/>
          <w:b w:val="0"/>
          <w:bCs w:val="0"/>
          <w:color w:val="auto"/>
          <w:sz w:val="21"/>
          <w:szCs w:val="21"/>
          <w:highlight w:val="none"/>
          <w:lang w:val="en-US" w:eastAsia="zh-CN"/>
        </w:rPr>
        <w:t>累计付款</w:t>
      </w:r>
      <w:r>
        <w:rPr>
          <w:rStyle w:val="7"/>
          <w:rFonts w:hint="eastAsia" w:ascii="宋体" w:hAnsi="宋体" w:eastAsia="宋体" w:cs="宋体"/>
          <w:b w:val="0"/>
          <w:bCs w:val="0"/>
          <w:color w:val="auto"/>
          <w:sz w:val="21"/>
          <w:szCs w:val="21"/>
          <w:highlight w:val="none"/>
        </w:rPr>
        <w:t>一</w:t>
      </w:r>
      <w:r>
        <w:rPr>
          <w:rFonts w:hint="eastAsia" w:ascii="宋体" w:hAnsi="宋体" w:cs="宋体"/>
          <w:b w:val="0"/>
          <w:bCs w:val="0"/>
          <w:color w:val="auto"/>
          <w:sz w:val="21"/>
          <w:szCs w:val="21"/>
          <w:highlight w:val="none"/>
          <w:lang w:val="en-US" w:eastAsia="zh-CN"/>
        </w:rPr>
        <w:t>次</w:t>
      </w:r>
      <w:r>
        <w:rPr>
          <w:rFonts w:hint="eastAsia" w:ascii="宋体" w:hAnsi="宋体" w:cs="宋体"/>
          <w:b w:val="0"/>
          <w:bCs w:val="0"/>
          <w:color w:val="auto"/>
          <w:sz w:val="21"/>
          <w:szCs w:val="21"/>
          <w:highlight w:val="none"/>
          <w:lang w:eastAsia="zh-CN"/>
        </w:rPr>
        <w:t>。</w:t>
      </w:r>
      <w:r>
        <w:rPr>
          <w:rFonts w:hint="eastAsia" w:ascii="宋体" w:hAnsi="宋体" w:eastAsia="宋体" w:cs="宋体"/>
          <w:sz w:val="21"/>
          <w:szCs w:val="21"/>
          <w:highlight w:val="none"/>
          <w:shd w:val="clear"/>
        </w:rPr>
        <w:t>当月产生的采购费用，双方须在次月10日前对供应货物的品种、数量、单价、金额等进行统计形成月度对账记录</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周期，周期结束后双方汇总全部月度对账</w:t>
      </w:r>
      <w:r>
        <w:rPr>
          <w:rFonts w:hint="eastAsia" w:ascii="宋体" w:hAnsi="宋体" w:cs="宋体"/>
          <w:sz w:val="21"/>
          <w:szCs w:val="21"/>
          <w:highlight w:val="none"/>
          <w:shd w:val="clear"/>
          <w:lang w:val="en-US" w:eastAsia="zh-CN"/>
        </w:rPr>
        <w:t>数据</w:t>
      </w:r>
      <w:r>
        <w:rPr>
          <w:rFonts w:hint="eastAsia" w:ascii="宋体" w:hAnsi="宋体" w:eastAsia="宋体" w:cs="宋体"/>
          <w:sz w:val="21"/>
          <w:szCs w:val="21"/>
          <w:highlight w:val="none"/>
          <w:shd w:val="clear"/>
        </w:rPr>
        <w:t>并结合考核情况核实当期最终结算金额</w:t>
      </w:r>
      <w:r>
        <w:rPr>
          <w:rFonts w:hint="eastAsia" w:ascii="宋体" w:hAnsi="宋体" w:cs="宋体"/>
          <w:sz w:val="21"/>
          <w:szCs w:val="21"/>
          <w:highlight w:val="none"/>
          <w:shd w:val="clear"/>
          <w:lang w:eastAsia="zh-CN"/>
        </w:rPr>
        <w:t>，</w:t>
      </w:r>
      <w:r>
        <w:rPr>
          <w:rFonts w:hint="eastAsia" w:ascii="宋体" w:hAnsi="宋体" w:eastAsia="宋体" w:cs="宋体"/>
          <w:sz w:val="21"/>
          <w:szCs w:val="21"/>
          <w:highlight w:val="none"/>
          <w:shd w:val="clear"/>
        </w:rPr>
        <w:t>核实无误后，需根据采购人实际需要通知中标人开具等额的正式发票及清单，采购人原则上在收到发票及清单提供之日起10个工作日内办理采购货物费用的支付手续。</w:t>
      </w:r>
    </w:p>
    <w:p w14:paraId="2D0E35E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4.违约责任</w:t>
      </w:r>
    </w:p>
    <w:p w14:paraId="4ED82150">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采购人逾期支付合同款项的，除应当支付合同款项外，还应当每日按“逾期金额×（合同订立时1年期贷款市场报价利率÷365天）”向中标人偿付违约金，但因中标人自身原因导致无法及时支付的除外。</w:t>
      </w:r>
    </w:p>
    <w:p w14:paraId="32288198">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中标人违反合同及招标文件约定的有关义务，对</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造成经济损失的，应给予</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经济赔偿；如造成重大损失的，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w:t>
      </w:r>
    </w:p>
    <w:p w14:paraId="580C4FEF">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除合同规定外，如果中标人没有按照合同规定的时间交付或完成，</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可要求中标人支付违约金。从逾期之日起每日按本合同总价 3 ‰的数额向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支付违约金；逾期15天或以上的，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有权终止合同，要求中标人一次性支付合同总金额 20 %违约金，并且给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373AE90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因中标人原因导致本合同解除或是无法履行的，中标人应向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支付合同总价20 %的违约金，并且给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2E9F784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有权从未支付的款项直接扣除中标人的违约金，不足的部分由中标人另行补足。</w:t>
      </w:r>
    </w:p>
    <w:p w14:paraId="5802BB06">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rPr>
      </w:pPr>
      <w:r>
        <w:rPr>
          <w:rFonts w:hint="eastAsia" w:ascii="宋体" w:hAnsi="宋体" w:eastAsia="宋体" w:cs="宋体"/>
          <w:b/>
          <w:kern w:val="2"/>
          <w:sz w:val="21"/>
          <w:szCs w:val="21"/>
          <w:highlight w:val="none"/>
          <w:lang w:val="en-US" w:eastAsia="zh-CN" w:bidi="ar-SA"/>
        </w:rPr>
        <w:t>（二）</w:t>
      </w:r>
      <w:r>
        <w:rPr>
          <w:rFonts w:hint="eastAsia" w:ascii="宋体" w:hAnsi="宋体" w:eastAsia="宋体" w:cs="宋体"/>
          <w:b/>
          <w:sz w:val="21"/>
          <w:szCs w:val="21"/>
          <w:highlight w:val="none"/>
        </w:rPr>
        <w:t>采购包2(</w:t>
      </w:r>
      <w:r>
        <w:rPr>
          <w:rFonts w:hint="eastAsia" w:hAnsi="宋体" w:eastAsia="宋体" w:cs="宋体"/>
          <w:b/>
          <w:sz w:val="21"/>
          <w:szCs w:val="21"/>
          <w:highlight w:val="none"/>
          <w:lang w:eastAsia="zh-CN"/>
        </w:rPr>
        <w:t>中华人民共和国东莞海事局机关及海事处食堂食材配送服务</w:t>
      </w:r>
      <w:r>
        <w:rPr>
          <w:rFonts w:hint="eastAsia" w:ascii="宋体" w:hAnsi="宋体" w:eastAsia="宋体" w:cs="宋体"/>
          <w:b/>
          <w:sz w:val="21"/>
          <w:szCs w:val="21"/>
          <w:highlight w:val="none"/>
        </w:rPr>
        <w:t>):</w:t>
      </w:r>
    </w:p>
    <w:p w14:paraId="38AAB67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rPr>
      </w:pPr>
      <w:r>
        <w:rPr>
          <w:rFonts w:hint="eastAsia" w:ascii="宋体" w:hAnsi="宋体" w:eastAsia="宋体" w:cs="宋体"/>
          <w:sz w:val="21"/>
          <w:szCs w:val="21"/>
          <w:highlight w:val="none"/>
          <w:shd w:val="clear"/>
        </w:rPr>
        <w:t>1.定价方式</w:t>
      </w:r>
    </w:p>
    <w:p w14:paraId="054A406F">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（1）本采购包基准价每月</w:t>
      </w:r>
      <w:r>
        <w:rPr>
          <w:rFonts w:hint="eastAsia" w:ascii="宋体" w:hAnsi="宋体" w:eastAsia="宋体" w:cs="宋体"/>
          <w:color w:val="auto"/>
          <w:sz w:val="21"/>
          <w:szCs w:val="21"/>
          <w:highlight w:val="none"/>
          <w:lang w:eastAsia="zh-CN"/>
        </w:rPr>
        <w:t>定价一次</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须按上述基准价格确定的原则在东莞市发展和改革局价格管理专栏（http://dgdp.dg.gov.cn/jggl/index.html）</w:t>
      </w:r>
      <w:r>
        <w:rPr>
          <w:rFonts w:hint="eastAsia" w:ascii="宋体" w:hAnsi="宋体" w:eastAsia="宋体" w:cs="宋体"/>
          <w:color w:val="auto"/>
          <w:sz w:val="21"/>
          <w:szCs w:val="21"/>
          <w:highlight w:val="none"/>
          <w:lang w:eastAsia="zh-CN"/>
        </w:rPr>
        <w:t>公布上一月最后一周的</w:t>
      </w:r>
      <w:r>
        <w:rPr>
          <w:rFonts w:hint="eastAsia" w:ascii="宋体" w:hAnsi="宋体" w:eastAsia="宋体" w:cs="宋体"/>
          <w:color w:val="auto"/>
          <w:sz w:val="21"/>
          <w:szCs w:val="21"/>
          <w:highlight w:val="none"/>
        </w:rPr>
        <w:t>《东莞市菜篮子价格监测表》公布的农贸市场平均零售价格</w:t>
      </w:r>
      <w:r>
        <w:rPr>
          <w:rFonts w:hint="eastAsia" w:ascii="宋体" w:hAnsi="宋体" w:eastAsia="宋体" w:cs="宋体"/>
          <w:color w:val="auto"/>
          <w:sz w:val="21"/>
          <w:szCs w:val="21"/>
          <w:highlight w:val="none"/>
          <w:lang w:eastAsia="zh-CN"/>
        </w:rPr>
        <w:t>作为</w:t>
      </w:r>
      <w:r>
        <w:rPr>
          <w:rFonts w:hint="eastAsia" w:ascii="宋体" w:hAnsi="宋体" w:cs="宋体"/>
          <w:b w:val="0"/>
          <w:bCs w:val="0"/>
          <w:color w:val="auto"/>
          <w:sz w:val="21"/>
          <w:szCs w:val="21"/>
          <w:highlight w:val="none"/>
          <w:u w:val="none"/>
          <w:lang w:eastAsia="zh-CN"/>
        </w:rPr>
        <w:t>当月</w:t>
      </w:r>
      <w:r>
        <w:rPr>
          <w:rFonts w:hint="eastAsia" w:ascii="宋体" w:hAnsi="宋体" w:eastAsia="宋体" w:cs="宋体"/>
          <w:b w:val="0"/>
          <w:bCs w:val="0"/>
          <w:color w:val="auto"/>
          <w:sz w:val="21"/>
          <w:szCs w:val="21"/>
          <w:highlight w:val="none"/>
          <w:u w:val="none"/>
          <w:lang w:eastAsia="zh-CN"/>
        </w:rPr>
        <w:t>货物供应的基准价；若上述官方机构公布的价格中没有的产品价格信息，</w:t>
      </w:r>
      <w:r>
        <w:rPr>
          <w:rFonts w:hint="eastAsia" w:ascii="宋体" w:hAnsi="宋体" w:eastAsia="宋体" w:cs="宋体"/>
          <w:color w:val="auto"/>
          <w:sz w:val="21"/>
          <w:szCs w:val="21"/>
          <w:highlight w:val="none"/>
        </w:rPr>
        <w:t>由采购人和</w:t>
      </w:r>
      <w:r>
        <w:rPr>
          <w:rFonts w:hint="eastAsia" w:ascii="宋体" w:hAnsi="宋体" w:eastAsia="宋体" w:cs="宋体"/>
          <w:color w:val="auto"/>
          <w:sz w:val="21"/>
          <w:szCs w:val="21"/>
          <w:highlight w:val="none"/>
          <w:lang w:eastAsia="zh-CN"/>
        </w:rPr>
        <w:t>中标人</w:t>
      </w:r>
      <w:r>
        <w:rPr>
          <w:rFonts w:hint="eastAsia" w:ascii="宋体" w:hAnsi="宋体" w:eastAsia="宋体" w:cs="宋体"/>
          <w:color w:val="auto"/>
          <w:sz w:val="21"/>
          <w:szCs w:val="21"/>
          <w:highlight w:val="none"/>
        </w:rPr>
        <w:t>双方共同按</w:t>
      </w:r>
      <w:r>
        <w:rPr>
          <w:rFonts w:hint="eastAsia" w:ascii="宋体" w:hAnsi="宋体" w:eastAsia="宋体" w:cs="宋体"/>
          <w:color w:val="auto"/>
          <w:sz w:val="21"/>
          <w:szCs w:val="21"/>
          <w:highlight w:val="none"/>
          <w:lang w:eastAsia="zh-CN"/>
        </w:rPr>
        <w:t>东莞市连锁超市嘉荣超市、沃尔玛、大润发超市网上价格的平均价为基准价。</w:t>
      </w:r>
    </w:p>
    <w:p w14:paraId="53407158">
      <w:pPr>
        <w:keepNext w:val="0"/>
        <w:keepLines w:val="0"/>
        <w:pageBreakBefore w:val="0"/>
        <w:kinsoku/>
        <w:wordWrap/>
        <w:overflowPunct/>
        <w:topLinePunct w:val="0"/>
        <w:autoSpaceDE/>
        <w:autoSpaceDN/>
        <w:bidi w:val="0"/>
        <w:adjustRightInd/>
        <w:snapToGrid/>
        <w:spacing w:line="360" w:lineRule="auto"/>
        <w:ind w:right="-1" w:firstLine="420" w:firstLineChars="200"/>
        <w:textAlignment w:val="auto"/>
        <w:rPr>
          <w:rFonts w:hint="eastAsia" w:ascii="宋体" w:hAnsi="宋体" w:eastAsia="宋体" w:cs="宋体"/>
          <w:sz w:val="21"/>
          <w:szCs w:val="21"/>
          <w:highlight w:val="none"/>
        </w:rPr>
      </w:pPr>
      <w:r>
        <w:rPr>
          <w:rFonts w:hint="eastAsia" w:ascii="宋体" w:hAnsi="宋体" w:eastAsia="宋体" w:cs="宋体"/>
          <w:b w:val="0"/>
          <w:bCs w:val="0"/>
          <w:color w:val="auto"/>
          <w:sz w:val="21"/>
          <w:szCs w:val="21"/>
          <w:highlight w:val="none"/>
          <w:u w:val="none"/>
          <w:lang w:eastAsia="zh-CN"/>
        </w:rPr>
        <w:t>如遇突发情况，不可预见的因素造成的个别品种价格需临时做调整的，</w:t>
      </w:r>
      <w:r>
        <w:rPr>
          <w:rFonts w:hint="eastAsia" w:ascii="宋体" w:hAnsi="宋体" w:cs="宋体"/>
          <w:b w:val="0"/>
          <w:bCs w:val="0"/>
          <w:color w:val="auto"/>
          <w:sz w:val="21"/>
          <w:szCs w:val="21"/>
          <w:highlight w:val="none"/>
          <w:u w:val="none"/>
          <w:lang w:val="en-US" w:eastAsia="zh-CN"/>
        </w:rPr>
        <w:t>中标人</w:t>
      </w:r>
      <w:r>
        <w:rPr>
          <w:rFonts w:hint="eastAsia" w:ascii="宋体" w:hAnsi="宋体" w:eastAsia="宋体" w:cs="宋体"/>
          <w:b w:val="0"/>
          <w:bCs w:val="0"/>
          <w:color w:val="auto"/>
          <w:sz w:val="21"/>
          <w:szCs w:val="21"/>
          <w:highlight w:val="none"/>
          <w:u w:val="none"/>
          <w:lang w:eastAsia="zh-CN"/>
        </w:rPr>
        <w:t>应事先书面通知采购人，在采购人确认后方可调整。如采购人对个别食材的材质有特殊要求的，</w:t>
      </w:r>
      <w:r>
        <w:rPr>
          <w:rFonts w:hint="eastAsia" w:ascii="宋体" w:hAnsi="宋体" w:cs="宋体"/>
          <w:b w:val="0"/>
          <w:bCs w:val="0"/>
          <w:color w:val="auto"/>
          <w:sz w:val="21"/>
          <w:szCs w:val="21"/>
          <w:highlight w:val="none"/>
          <w:u w:val="none"/>
          <w:lang w:val="en-US" w:eastAsia="zh-CN"/>
        </w:rPr>
        <w:t>中标人</w:t>
      </w:r>
      <w:r>
        <w:rPr>
          <w:rFonts w:hint="default" w:ascii="宋体" w:hAnsi="宋体" w:eastAsia="宋体" w:cs="宋体"/>
          <w:b w:val="0"/>
          <w:bCs w:val="0"/>
          <w:color w:val="auto"/>
          <w:sz w:val="21"/>
          <w:szCs w:val="21"/>
          <w:highlight w:val="none"/>
          <w:u w:val="none"/>
          <w:lang w:val="en-US" w:eastAsia="zh-CN"/>
        </w:rPr>
        <w:t>应</w:t>
      </w:r>
      <w:r>
        <w:rPr>
          <w:rFonts w:hint="eastAsia" w:ascii="宋体" w:hAnsi="宋体" w:eastAsia="宋体" w:cs="宋体"/>
          <w:b w:val="0"/>
          <w:bCs w:val="0"/>
          <w:color w:val="auto"/>
          <w:sz w:val="21"/>
          <w:szCs w:val="21"/>
          <w:highlight w:val="none"/>
          <w:u w:val="none"/>
          <w:lang w:eastAsia="zh-CN"/>
        </w:rPr>
        <w:t>根据食材的加工情况、原材料损耗情况、市场实际情况等各因素对该食材进行报价，经采购人调研确定后，以经确认后的食材价格作为基准。</w:t>
      </w:r>
    </w:p>
    <w:p w14:paraId="767E714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rPr>
      </w:pPr>
      <w:r>
        <w:rPr>
          <w:rFonts w:hint="eastAsia" w:ascii="宋体" w:hAnsi="宋体" w:eastAsia="宋体" w:cs="宋体"/>
          <w:sz w:val="21"/>
          <w:szCs w:val="21"/>
          <w:highlight w:val="none"/>
          <w:shd w:val="clear"/>
        </w:rPr>
        <w:t>（</w:t>
      </w:r>
      <w:r>
        <w:rPr>
          <w:rFonts w:hint="eastAsia" w:ascii="宋体" w:hAnsi="宋体" w:cs="宋体"/>
          <w:sz w:val="21"/>
          <w:szCs w:val="21"/>
          <w:highlight w:val="none"/>
          <w:shd w:val="clear"/>
          <w:lang w:val="en-US" w:eastAsia="zh-CN"/>
        </w:rPr>
        <w:t>2</w:t>
      </w:r>
      <w:r>
        <w:rPr>
          <w:rFonts w:hint="eastAsia" w:ascii="宋体" w:hAnsi="宋体" w:eastAsia="宋体" w:cs="宋体"/>
          <w:sz w:val="21"/>
          <w:szCs w:val="21"/>
          <w:highlight w:val="none"/>
          <w:shd w:val="clear"/>
        </w:rPr>
        <w:t>）如以上超市均无公布的品种的，以中标人提供（价格不能高于当地市场零售价）并经采购人核定确认的价格为计算基准。</w:t>
      </w:r>
    </w:p>
    <w:p w14:paraId="63DCBEE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2.结算方式：</w:t>
      </w:r>
    </w:p>
    <w:p w14:paraId="74CE53DC">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（1）采购人订购品种的结算价格，用以上定价方式为计算基准，结算时按中标下浮率计算。</w:t>
      </w:r>
    </w:p>
    <w:p w14:paraId="73DCA64F">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（2）结算公式：结算价＝各类产品基准价×（1-中标下浮率）×实际供货量。</w:t>
      </w:r>
    </w:p>
    <w:p w14:paraId="31769CEE">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（3）合同执行期内，不论中标人供应货物的来源何地，均按中标下浮率结算，合同期内中标下浮率不作调整。</w:t>
      </w:r>
    </w:p>
    <w:p w14:paraId="66322EC0">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货款根据实际供货数量进行结算，</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=∑【结算基准单价（采购人每月核定后的供货价格）×（1－</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下浮率）×实际供货数量】</w:t>
      </w:r>
      <w:r>
        <w:rPr>
          <w:rFonts w:hint="eastAsia" w:ascii="宋体" w:hAnsi="宋体" w:cs="宋体"/>
          <w:b w:val="0"/>
          <w:bCs w:val="0"/>
          <w:color w:val="auto"/>
          <w:sz w:val="21"/>
          <w:szCs w:val="21"/>
          <w:highlight w:val="none"/>
          <w:lang w:val="en-US" w:eastAsia="zh-CN"/>
        </w:rPr>
        <w:t>，</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w:t>
      </w:r>
      <w:r>
        <w:rPr>
          <w:rFonts w:hint="eastAsia" w:ascii="宋体" w:hAnsi="宋体" w:cs="宋体"/>
          <w:b w:val="0"/>
          <w:bCs w:val="0"/>
          <w:color w:val="auto"/>
          <w:sz w:val="21"/>
          <w:szCs w:val="21"/>
          <w:highlight w:val="none"/>
          <w:lang w:val="en-US" w:eastAsia="zh-CN"/>
        </w:rPr>
        <w:t>当期最终结算金额=</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×考核对应支付比例。其中，考核对应支付比例按采购人考核结果执行，结算金额保留小数点后两位小数。合同执行期内，不论</w:t>
      </w:r>
      <w:r>
        <w:rPr>
          <w:rFonts w:hint="eastAsia" w:ascii="宋体" w:hAnsi="宋体" w:cs="宋体"/>
          <w:b w:val="0"/>
          <w:bCs w:val="0"/>
          <w:color w:val="auto"/>
          <w:sz w:val="21"/>
          <w:szCs w:val="21"/>
          <w:highlight w:val="none"/>
          <w:lang w:val="en-US" w:eastAsia="zh-CN"/>
        </w:rPr>
        <w:t>中标人</w:t>
      </w:r>
      <w:r>
        <w:rPr>
          <w:rFonts w:hint="eastAsia" w:ascii="宋体" w:hAnsi="宋体" w:eastAsia="宋体" w:cs="宋体"/>
          <w:b w:val="0"/>
          <w:bCs w:val="0"/>
          <w:color w:val="auto"/>
          <w:sz w:val="21"/>
          <w:szCs w:val="21"/>
          <w:highlight w:val="none"/>
          <w:lang w:val="en-US" w:eastAsia="zh-CN"/>
        </w:rPr>
        <w:t>供应货物的来源何地均按</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下浮率结算，</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下浮率合同期内不作调整。</w:t>
      </w:r>
    </w:p>
    <w:p w14:paraId="06289BE0">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3.付款方式</w:t>
      </w:r>
    </w:p>
    <w:p w14:paraId="1B4DAE42">
      <w:pPr>
        <w:spacing w:line="360" w:lineRule="auto"/>
        <w:ind w:firstLine="420" w:firstLineChars="200"/>
        <w:rPr>
          <w:rFonts w:hint="eastAsia" w:ascii="宋体" w:hAnsi="宋体" w:cs="宋体"/>
          <w:sz w:val="21"/>
          <w:szCs w:val="21"/>
          <w:highlight w:val="none"/>
        </w:rPr>
      </w:pPr>
      <w:r>
        <w:rPr>
          <w:rFonts w:hint="eastAsia" w:ascii="宋体" w:hAnsi="宋体" w:eastAsia="宋体" w:cs="宋体"/>
          <w:color w:val="auto"/>
          <w:sz w:val="21"/>
          <w:szCs w:val="21"/>
          <w:highlight w:val="none"/>
          <w:shd w:val="clear"/>
        </w:rPr>
        <w:t>付款</w:t>
      </w:r>
      <w:r>
        <w:rPr>
          <w:rFonts w:hint="eastAsia" w:ascii="宋体" w:hAnsi="宋体" w:eastAsia="宋体" w:cs="宋体"/>
          <w:color w:val="auto"/>
          <w:sz w:val="21"/>
          <w:szCs w:val="21"/>
          <w:highlight w:val="none"/>
        </w:rPr>
        <w:t>实行</w:t>
      </w:r>
      <w:r>
        <w:rPr>
          <w:rStyle w:val="7"/>
          <w:rFonts w:hint="eastAsia" w:ascii="宋体" w:hAnsi="宋体" w:eastAsia="宋体" w:cs="宋体"/>
          <w:b w:val="0"/>
          <w:bCs w:val="0"/>
          <w:color w:val="auto"/>
          <w:sz w:val="21"/>
          <w:szCs w:val="21"/>
          <w:highlight w:val="none"/>
        </w:rPr>
        <w:t>按月对账、</w:t>
      </w:r>
      <w:r>
        <w:rPr>
          <w:rFonts w:hint="eastAsia" w:ascii="宋体" w:hAnsi="宋体" w:cs="宋体"/>
          <w:b w:val="0"/>
          <w:bCs w:val="0"/>
          <w:color w:val="auto"/>
          <w:sz w:val="21"/>
          <w:szCs w:val="21"/>
          <w:highlight w:val="none"/>
          <w:lang w:val="en-US" w:eastAsia="zh-CN"/>
        </w:rPr>
        <w:t>每</w:t>
      </w:r>
      <w:r>
        <w:rPr>
          <w:rStyle w:val="7"/>
          <w:rFonts w:hint="eastAsia" w:ascii="宋体" w:hAnsi="宋体" w:eastAsia="宋体" w:cs="宋体"/>
          <w:b w:val="0"/>
          <w:bCs w:val="0"/>
          <w:color w:val="auto"/>
          <w:sz w:val="21"/>
          <w:szCs w:val="21"/>
          <w:highlight w:val="none"/>
        </w:rPr>
        <w:t>三个月</w:t>
      </w:r>
      <w:r>
        <w:rPr>
          <w:rFonts w:hint="eastAsia" w:ascii="宋体" w:hAnsi="宋体" w:cs="宋体"/>
          <w:b w:val="0"/>
          <w:bCs w:val="0"/>
          <w:color w:val="auto"/>
          <w:sz w:val="21"/>
          <w:szCs w:val="21"/>
          <w:highlight w:val="none"/>
          <w:lang w:val="en-US" w:eastAsia="zh-CN"/>
        </w:rPr>
        <w:t>累计付款</w:t>
      </w:r>
      <w:r>
        <w:rPr>
          <w:rStyle w:val="7"/>
          <w:rFonts w:hint="eastAsia" w:ascii="宋体" w:hAnsi="宋体" w:eastAsia="宋体" w:cs="宋体"/>
          <w:b w:val="0"/>
          <w:bCs w:val="0"/>
          <w:color w:val="auto"/>
          <w:sz w:val="21"/>
          <w:szCs w:val="21"/>
          <w:highlight w:val="none"/>
        </w:rPr>
        <w:t>一</w:t>
      </w:r>
      <w:r>
        <w:rPr>
          <w:rFonts w:hint="eastAsia" w:ascii="宋体" w:hAnsi="宋体" w:cs="宋体"/>
          <w:b w:val="0"/>
          <w:bCs w:val="0"/>
          <w:color w:val="auto"/>
          <w:sz w:val="21"/>
          <w:szCs w:val="21"/>
          <w:highlight w:val="none"/>
          <w:lang w:val="en-US" w:eastAsia="zh-CN"/>
        </w:rPr>
        <w:t>次</w:t>
      </w:r>
      <w:r>
        <w:rPr>
          <w:rFonts w:hint="eastAsia" w:ascii="宋体" w:hAnsi="宋体" w:cs="宋体"/>
          <w:b w:val="0"/>
          <w:bCs w:val="0"/>
          <w:color w:val="auto"/>
          <w:sz w:val="21"/>
          <w:szCs w:val="21"/>
          <w:highlight w:val="none"/>
          <w:lang w:eastAsia="zh-CN"/>
        </w:rPr>
        <w:t>。</w:t>
      </w:r>
      <w:r>
        <w:rPr>
          <w:rFonts w:hint="eastAsia" w:ascii="宋体" w:hAnsi="宋体" w:eastAsia="宋体" w:cs="宋体"/>
          <w:sz w:val="21"/>
          <w:szCs w:val="21"/>
          <w:highlight w:val="none"/>
          <w:shd w:val="clear"/>
        </w:rPr>
        <w:t>当月产生的采购费用，双方须在次月10日前对供应货物的品种、数量、单价、金额等进行统计形成月度对账记录</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周期，周期结束后双方汇总全部月度对账</w:t>
      </w:r>
      <w:r>
        <w:rPr>
          <w:rFonts w:hint="eastAsia" w:ascii="宋体" w:hAnsi="宋体" w:cs="宋体"/>
          <w:sz w:val="21"/>
          <w:szCs w:val="21"/>
          <w:highlight w:val="none"/>
          <w:shd w:val="clear"/>
          <w:lang w:val="en-US" w:eastAsia="zh-CN"/>
        </w:rPr>
        <w:t>数据</w:t>
      </w:r>
      <w:r>
        <w:rPr>
          <w:rFonts w:hint="eastAsia" w:ascii="宋体" w:hAnsi="宋体" w:eastAsia="宋体" w:cs="宋体"/>
          <w:sz w:val="21"/>
          <w:szCs w:val="21"/>
          <w:highlight w:val="none"/>
          <w:shd w:val="clear"/>
        </w:rPr>
        <w:t>并结合考核情况核实当期最终结算金额</w:t>
      </w:r>
      <w:r>
        <w:rPr>
          <w:rFonts w:hint="eastAsia" w:ascii="宋体" w:hAnsi="宋体" w:cs="宋体"/>
          <w:sz w:val="21"/>
          <w:szCs w:val="21"/>
          <w:highlight w:val="none"/>
          <w:shd w:val="clear"/>
          <w:lang w:eastAsia="zh-CN"/>
        </w:rPr>
        <w:t>，</w:t>
      </w:r>
      <w:r>
        <w:rPr>
          <w:rFonts w:hint="eastAsia" w:ascii="宋体" w:hAnsi="宋体" w:eastAsia="宋体" w:cs="宋体"/>
          <w:sz w:val="21"/>
          <w:szCs w:val="21"/>
          <w:highlight w:val="none"/>
          <w:shd w:val="clear"/>
        </w:rPr>
        <w:t>核实无误后，需根据采购人实际需要通知中标人开具等额的正式发票及清单，采购人原则上在收到发票及清单提供之日起10个工作日内办理采购货物费用的支付手续。</w:t>
      </w:r>
    </w:p>
    <w:p w14:paraId="1C875F86">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4.违约责任</w:t>
      </w:r>
    </w:p>
    <w:p w14:paraId="58B33FC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采购人逾期支付合同款项的，除应当支付合同款项外，还应当每日按“逾期金额×（合同订立时1年期贷款市场报价利率÷365天）”向中标人偿付违约金，但因中标人自身原因导致无法及时支付的除外。</w:t>
      </w:r>
    </w:p>
    <w:p w14:paraId="4A058CB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中标人违反合同及招标文件约定的有关义务，对</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造成经济损失的，应给予</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经济赔偿；如造成重大损失的，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w:t>
      </w:r>
    </w:p>
    <w:p w14:paraId="684BB86E">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除合同规定外，如果中标人没有按照合同规定的时间交付或完成，</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可要求中标人支付违约金。从逾期之日起每日按本合同总价 3 ‰的数额向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支付违约金；逾期15天或以上的，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有权终止合同，要求中标人一次性支付合同总金额 20 %违约金，并且给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60BD3CD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因中标人原因导致本合同解除或是无法履行的，中标人应向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支付合同总价20 %的违约金，并且给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089DF636">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有权从未支付的款项直接扣除中标人的违约金，不足的部分由中标人另行补足。</w:t>
      </w:r>
    </w:p>
    <w:p w14:paraId="603F643F">
      <w:pPr>
        <w:pStyle w:val="4"/>
        <w:keepNext w:val="0"/>
        <w:keepLines w:val="0"/>
        <w:pageBreakBefore w:val="0"/>
        <w:widowControl w:val="0"/>
        <w:numPr>
          <w:ilvl w:val="0"/>
          <w:numId w:val="0"/>
        </w:numPr>
        <w:tabs>
          <w:tab w:val="left" w:pos="540"/>
        </w:tabs>
        <w:kinsoku/>
        <w:wordWrap w:val="0"/>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rPr>
      </w:pPr>
      <w:r>
        <w:rPr>
          <w:rFonts w:hint="eastAsia" w:ascii="宋体" w:hAnsi="宋体" w:eastAsia="宋体" w:cs="宋体"/>
          <w:b/>
          <w:kern w:val="2"/>
          <w:sz w:val="21"/>
          <w:szCs w:val="21"/>
          <w:highlight w:val="none"/>
          <w:lang w:val="en-US" w:eastAsia="zh-CN" w:bidi="ar-SA"/>
        </w:rPr>
        <w:t>（三）</w:t>
      </w:r>
      <w:r>
        <w:rPr>
          <w:rFonts w:hint="eastAsia" w:ascii="宋体" w:hAnsi="宋体" w:eastAsia="宋体" w:cs="宋体"/>
          <w:b/>
          <w:sz w:val="21"/>
          <w:szCs w:val="21"/>
          <w:highlight w:val="none"/>
        </w:rPr>
        <w:t>采购包3(</w:t>
      </w:r>
      <w:r>
        <w:rPr>
          <w:rFonts w:hint="eastAsia" w:hAnsi="宋体" w:eastAsia="宋体" w:cs="宋体"/>
          <w:b/>
          <w:sz w:val="21"/>
          <w:szCs w:val="21"/>
          <w:highlight w:val="none"/>
          <w:lang w:eastAsia="zh-CN"/>
        </w:rPr>
        <w:t>中华人民共和国佛山海事局机关及海事处食堂食材配送服务</w:t>
      </w:r>
      <w:r>
        <w:rPr>
          <w:rFonts w:hint="eastAsia" w:ascii="宋体" w:hAnsi="宋体" w:eastAsia="宋体" w:cs="宋体"/>
          <w:b/>
          <w:sz w:val="21"/>
          <w:szCs w:val="21"/>
          <w:highlight w:val="none"/>
        </w:rPr>
        <w:t>):</w:t>
      </w:r>
    </w:p>
    <w:p w14:paraId="0E2C29EF">
      <w:pPr>
        <w:keepNext w:val="0"/>
        <w:keepLines w:val="0"/>
        <w:pageBreakBefore w:val="0"/>
        <w:widowControl w:val="0"/>
        <w:kinsoku/>
        <w:wordWrap w:val="0"/>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rPr>
      </w:pPr>
      <w:r>
        <w:rPr>
          <w:rFonts w:hint="eastAsia" w:ascii="宋体" w:hAnsi="宋体" w:eastAsia="宋体" w:cs="宋体"/>
          <w:sz w:val="21"/>
          <w:szCs w:val="21"/>
          <w:highlight w:val="none"/>
          <w:shd w:val="clear"/>
        </w:rPr>
        <w:t>1.定价方式</w:t>
      </w:r>
    </w:p>
    <w:p w14:paraId="3943FB53">
      <w:pPr>
        <w:keepNext w:val="0"/>
        <w:keepLines w:val="0"/>
        <w:pageBreakBefore w:val="0"/>
        <w:widowControl w:val="0"/>
        <w:kinsoku/>
        <w:wordWrap w:val="0"/>
        <w:overflowPunct/>
        <w:topLinePunct w:val="0"/>
        <w:autoSpaceDE/>
        <w:autoSpaceDN/>
        <w:bidi w:val="0"/>
        <w:adjustRightInd/>
        <w:snapToGrid/>
        <w:spacing w:line="360" w:lineRule="auto"/>
        <w:ind w:right="0" w:firstLine="420" w:firstLineChars="200"/>
        <w:jc w:val="left"/>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eastAsia="zh-CN"/>
        </w:rPr>
        <w:t>每月定价一次，</w:t>
      </w:r>
      <w:r>
        <w:rPr>
          <w:rFonts w:hint="eastAsia" w:ascii="宋体" w:hAnsi="宋体" w:eastAsia="宋体" w:cs="宋体"/>
          <w:sz w:val="21"/>
          <w:szCs w:val="21"/>
          <w:highlight w:val="none"/>
          <w:lang w:val="en-US" w:eastAsia="zh-CN"/>
        </w:rPr>
        <w:t>以佛山市发展和改革局网上（http://fsdr.foshan.gov.cn/fsfgj/fhj/bmcx/jgcx/nfcp/qsjg/）公布上一月最后一周的《佛山市五区农副产品市场零售价格表》对应品类价格</w:t>
      </w:r>
      <w:r>
        <w:rPr>
          <w:rFonts w:hint="eastAsia" w:ascii="宋体" w:hAnsi="宋体" w:eastAsia="宋体" w:cs="宋体"/>
          <w:sz w:val="21"/>
          <w:szCs w:val="21"/>
          <w:highlight w:val="none"/>
          <w:lang w:eastAsia="zh-CN"/>
        </w:rPr>
        <w:t>作为当月货物供应的基准价</w:t>
      </w:r>
      <w:r>
        <w:rPr>
          <w:rFonts w:hint="eastAsia" w:ascii="宋体" w:hAnsi="宋体" w:eastAsia="宋体" w:cs="宋体"/>
          <w:sz w:val="21"/>
          <w:szCs w:val="21"/>
          <w:highlight w:val="none"/>
          <w:lang w:val="en-US" w:eastAsia="zh-CN"/>
        </w:rPr>
        <w:t>；若上述官方机构公布的价格中没有的产品价格信息，则</w:t>
      </w:r>
      <w:r>
        <w:rPr>
          <w:rFonts w:hint="eastAsia" w:ascii="宋体" w:hAnsi="宋体" w:eastAsia="宋体" w:cs="宋体"/>
          <w:sz w:val="21"/>
          <w:szCs w:val="21"/>
          <w:highlight w:val="none"/>
        </w:rPr>
        <w:t>由采购人和</w:t>
      </w:r>
      <w:r>
        <w:rPr>
          <w:rFonts w:hint="eastAsia" w:ascii="宋体" w:hAnsi="宋体" w:eastAsia="宋体" w:cs="宋体"/>
          <w:sz w:val="21"/>
          <w:szCs w:val="21"/>
          <w:highlight w:val="none"/>
          <w:lang w:eastAsia="zh-CN"/>
        </w:rPr>
        <w:t>中标人</w:t>
      </w:r>
      <w:r>
        <w:rPr>
          <w:rFonts w:hint="eastAsia" w:ascii="宋体" w:hAnsi="宋体" w:eastAsia="宋体" w:cs="宋体"/>
          <w:sz w:val="21"/>
          <w:szCs w:val="21"/>
          <w:highlight w:val="none"/>
        </w:rPr>
        <w:t>双方共同</w:t>
      </w:r>
      <w:r>
        <w:rPr>
          <w:rFonts w:hint="eastAsia" w:ascii="宋体" w:hAnsi="宋体" w:eastAsia="宋体" w:cs="宋体"/>
          <w:sz w:val="21"/>
          <w:szCs w:val="21"/>
          <w:highlight w:val="none"/>
          <w:lang w:eastAsia="zh-CN"/>
        </w:rPr>
        <w:t>商定按菜市场、附近大型超市、天猫超市第三方网上超市平台的平均价格作为基准价。</w:t>
      </w:r>
    </w:p>
    <w:p w14:paraId="7BDF485B">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eastAsia="zh-CN"/>
        </w:rPr>
        <w:t>如遇突发情况，不可预见的因素造成的个别品种价格需临时做调整的，</w:t>
      </w:r>
      <w:r>
        <w:rPr>
          <w:rFonts w:hint="eastAsia" w:ascii="宋体" w:hAnsi="宋体" w:eastAsia="宋体" w:cs="宋体"/>
          <w:sz w:val="21"/>
          <w:szCs w:val="21"/>
          <w:highlight w:val="none"/>
          <w:lang w:val="en-US" w:eastAsia="zh-CN"/>
        </w:rPr>
        <w:t>中标人</w:t>
      </w:r>
      <w:r>
        <w:rPr>
          <w:rFonts w:hint="eastAsia" w:ascii="宋体" w:hAnsi="宋体" w:eastAsia="宋体" w:cs="宋体"/>
          <w:sz w:val="21"/>
          <w:szCs w:val="21"/>
          <w:highlight w:val="none"/>
          <w:lang w:eastAsia="zh-CN"/>
        </w:rPr>
        <w:t>应事先书面通知采购人，在采购人确认后方可调整。如采购人对个别食材的材质有特殊要求的，</w:t>
      </w:r>
      <w:r>
        <w:rPr>
          <w:rFonts w:hint="eastAsia" w:ascii="宋体" w:hAnsi="宋体" w:eastAsia="宋体" w:cs="宋体"/>
          <w:sz w:val="21"/>
          <w:szCs w:val="21"/>
          <w:highlight w:val="none"/>
          <w:lang w:val="en-US" w:eastAsia="zh-CN"/>
        </w:rPr>
        <w:t>中标人</w:t>
      </w:r>
      <w:r>
        <w:rPr>
          <w:rFonts w:hint="default" w:ascii="宋体" w:hAnsi="宋体" w:eastAsia="宋体" w:cs="宋体"/>
          <w:sz w:val="21"/>
          <w:szCs w:val="21"/>
          <w:highlight w:val="none"/>
          <w:lang w:val="en-US" w:eastAsia="zh-CN"/>
        </w:rPr>
        <w:t>应</w:t>
      </w:r>
      <w:r>
        <w:rPr>
          <w:rFonts w:hint="eastAsia" w:ascii="宋体" w:hAnsi="宋体" w:eastAsia="宋体" w:cs="宋体"/>
          <w:sz w:val="21"/>
          <w:szCs w:val="21"/>
          <w:highlight w:val="none"/>
          <w:lang w:eastAsia="zh-CN"/>
        </w:rPr>
        <w:t>根据食材的加工情况、原材料损耗情况、市场实际情况等各因素对该食材进行报价，经采购人调研确定后，以经确认后的食材价格作为基准。</w:t>
      </w:r>
    </w:p>
    <w:p w14:paraId="38C8EED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2.结算方式：</w:t>
      </w:r>
    </w:p>
    <w:p w14:paraId="473F64C3">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（1）采购人订购品种的结算价格，用以上定价方式为计算基准，结算时按中标下浮率计算。</w:t>
      </w:r>
    </w:p>
    <w:p w14:paraId="395350FE">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（2）结算公式：结算价＝各类产品基准价×（1-中标下浮率）×实际供货量。</w:t>
      </w:r>
    </w:p>
    <w:p w14:paraId="50961C8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（3）合同执行期内，不论中标人供应货物的来源何地，均按中标下浮率结算，合同期内中标下浮率不作调整。</w:t>
      </w:r>
    </w:p>
    <w:p w14:paraId="58C24FE5">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货款根据实际供货数量进行结算，</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=∑【结算基准单价（采购人每月核定后的供货价格）×（1－</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下浮率）×实际供货数量】</w:t>
      </w:r>
      <w:r>
        <w:rPr>
          <w:rFonts w:hint="eastAsia" w:ascii="宋体" w:hAnsi="宋体" w:cs="宋体"/>
          <w:b w:val="0"/>
          <w:bCs w:val="0"/>
          <w:color w:val="auto"/>
          <w:sz w:val="21"/>
          <w:szCs w:val="21"/>
          <w:highlight w:val="none"/>
          <w:lang w:val="en-US" w:eastAsia="zh-CN"/>
        </w:rPr>
        <w:t>，</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w:t>
      </w:r>
      <w:r>
        <w:rPr>
          <w:rFonts w:hint="eastAsia" w:ascii="宋体" w:hAnsi="宋体" w:cs="宋体"/>
          <w:b w:val="0"/>
          <w:bCs w:val="0"/>
          <w:color w:val="auto"/>
          <w:sz w:val="21"/>
          <w:szCs w:val="21"/>
          <w:highlight w:val="none"/>
          <w:lang w:val="en-US" w:eastAsia="zh-CN"/>
        </w:rPr>
        <w:t>当期最终结算金额=</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×考核对应支付比例。其中，考核对应支付比例按采购人考核结果执行，结算金额保留小数点后两位小数。合同执行期内，不论</w:t>
      </w:r>
      <w:r>
        <w:rPr>
          <w:rFonts w:hint="eastAsia" w:ascii="宋体" w:hAnsi="宋体" w:cs="宋体"/>
          <w:b w:val="0"/>
          <w:bCs w:val="0"/>
          <w:color w:val="auto"/>
          <w:sz w:val="21"/>
          <w:szCs w:val="21"/>
          <w:highlight w:val="none"/>
          <w:lang w:val="en-US" w:eastAsia="zh-CN"/>
        </w:rPr>
        <w:t>中标人</w:t>
      </w:r>
      <w:r>
        <w:rPr>
          <w:rFonts w:hint="eastAsia" w:ascii="宋体" w:hAnsi="宋体" w:eastAsia="宋体" w:cs="宋体"/>
          <w:b w:val="0"/>
          <w:bCs w:val="0"/>
          <w:color w:val="auto"/>
          <w:sz w:val="21"/>
          <w:szCs w:val="21"/>
          <w:highlight w:val="none"/>
          <w:lang w:val="en-US" w:eastAsia="zh-CN"/>
        </w:rPr>
        <w:t>供应货物的来源何地均按</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下浮率结算，</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下浮率合同期内不作调整。</w:t>
      </w:r>
    </w:p>
    <w:p w14:paraId="182EDE9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rPr>
      </w:pPr>
      <w:r>
        <w:rPr>
          <w:rFonts w:hint="eastAsia" w:ascii="宋体" w:hAnsi="宋体" w:eastAsia="宋体" w:cs="宋体"/>
          <w:sz w:val="21"/>
          <w:szCs w:val="21"/>
          <w:highlight w:val="none"/>
          <w:shd w:val="clear"/>
        </w:rPr>
        <w:t>3.付款方式</w:t>
      </w:r>
    </w:p>
    <w:p w14:paraId="00EC0595">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shd w:val="clear"/>
        </w:rPr>
        <w:t>付款</w:t>
      </w:r>
      <w:r>
        <w:rPr>
          <w:rFonts w:hint="eastAsia" w:ascii="宋体" w:hAnsi="宋体" w:eastAsia="宋体" w:cs="宋体"/>
          <w:color w:val="auto"/>
          <w:sz w:val="21"/>
          <w:szCs w:val="21"/>
          <w:highlight w:val="none"/>
        </w:rPr>
        <w:t>实行</w:t>
      </w:r>
      <w:r>
        <w:rPr>
          <w:rStyle w:val="7"/>
          <w:rFonts w:hint="eastAsia" w:ascii="宋体" w:hAnsi="宋体" w:eastAsia="宋体" w:cs="宋体"/>
          <w:b w:val="0"/>
          <w:bCs w:val="0"/>
          <w:color w:val="auto"/>
          <w:sz w:val="21"/>
          <w:szCs w:val="21"/>
          <w:highlight w:val="none"/>
        </w:rPr>
        <w:t>按月对账、</w:t>
      </w:r>
      <w:r>
        <w:rPr>
          <w:rFonts w:hint="eastAsia" w:ascii="宋体" w:hAnsi="宋体" w:cs="宋体"/>
          <w:b w:val="0"/>
          <w:bCs w:val="0"/>
          <w:color w:val="auto"/>
          <w:sz w:val="21"/>
          <w:szCs w:val="21"/>
          <w:highlight w:val="none"/>
          <w:lang w:val="en-US" w:eastAsia="zh-CN"/>
        </w:rPr>
        <w:t>每</w:t>
      </w:r>
      <w:r>
        <w:rPr>
          <w:rStyle w:val="7"/>
          <w:rFonts w:hint="eastAsia" w:ascii="宋体" w:hAnsi="宋体" w:eastAsia="宋体" w:cs="宋体"/>
          <w:b w:val="0"/>
          <w:bCs w:val="0"/>
          <w:color w:val="auto"/>
          <w:sz w:val="21"/>
          <w:szCs w:val="21"/>
          <w:highlight w:val="none"/>
        </w:rPr>
        <w:t>三个月</w:t>
      </w:r>
      <w:r>
        <w:rPr>
          <w:rFonts w:hint="eastAsia" w:ascii="宋体" w:hAnsi="宋体" w:cs="宋体"/>
          <w:b w:val="0"/>
          <w:bCs w:val="0"/>
          <w:color w:val="auto"/>
          <w:sz w:val="21"/>
          <w:szCs w:val="21"/>
          <w:highlight w:val="none"/>
          <w:lang w:val="en-US" w:eastAsia="zh-CN"/>
        </w:rPr>
        <w:t>累计付款</w:t>
      </w:r>
      <w:r>
        <w:rPr>
          <w:rStyle w:val="7"/>
          <w:rFonts w:hint="eastAsia" w:ascii="宋体" w:hAnsi="宋体" w:eastAsia="宋体" w:cs="宋体"/>
          <w:b w:val="0"/>
          <w:bCs w:val="0"/>
          <w:color w:val="auto"/>
          <w:sz w:val="21"/>
          <w:szCs w:val="21"/>
          <w:highlight w:val="none"/>
        </w:rPr>
        <w:t>一</w:t>
      </w:r>
      <w:r>
        <w:rPr>
          <w:rFonts w:hint="eastAsia" w:ascii="宋体" w:hAnsi="宋体" w:cs="宋体"/>
          <w:b w:val="0"/>
          <w:bCs w:val="0"/>
          <w:color w:val="auto"/>
          <w:sz w:val="21"/>
          <w:szCs w:val="21"/>
          <w:highlight w:val="none"/>
          <w:lang w:val="en-US" w:eastAsia="zh-CN"/>
        </w:rPr>
        <w:t>次</w:t>
      </w:r>
      <w:r>
        <w:rPr>
          <w:rFonts w:hint="eastAsia" w:ascii="宋体" w:hAnsi="宋体" w:cs="宋体"/>
          <w:b w:val="0"/>
          <w:bCs w:val="0"/>
          <w:color w:val="auto"/>
          <w:sz w:val="21"/>
          <w:szCs w:val="21"/>
          <w:highlight w:val="none"/>
          <w:lang w:eastAsia="zh-CN"/>
        </w:rPr>
        <w:t>。</w:t>
      </w:r>
      <w:r>
        <w:rPr>
          <w:rFonts w:hint="eastAsia" w:ascii="宋体" w:hAnsi="宋体" w:eastAsia="宋体" w:cs="宋体"/>
          <w:sz w:val="21"/>
          <w:szCs w:val="21"/>
          <w:highlight w:val="none"/>
          <w:shd w:val="clear"/>
        </w:rPr>
        <w:t>当月产生的采购费用，双方须在次月10日前对供应货物的品种、数量、单价、金额等进行统计形成月度对账记录</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周期，周期结束后双方汇总全部月度对账</w:t>
      </w:r>
      <w:r>
        <w:rPr>
          <w:rFonts w:hint="eastAsia" w:ascii="宋体" w:hAnsi="宋体" w:cs="宋体"/>
          <w:sz w:val="21"/>
          <w:szCs w:val="21"/>
          <w:highlight w:val="none"/>
          <w:shd w:val="clear"/>
          <w:lang w:val="en-US" w:eastAsia="zh-CN"/>
        </w:rPr>
        <w:t>数据</w:t>
      </w:r>
      <w:r>
        <w:rPr>
          <w:rFonts w:hint="eastAsia" w:ascii="宋体" w:hAnsi="宋体" w:eastAsia="宋体" w:cs="宋体"/>
          <w:sz w:val="21"/>
          <w:szCs w:val="21"/>
          <w:highlight w:val="none"/>
          <w:shd w:val="clear"/>
        </w:rPr>
        <w:t>并结合考核情况核实当期最终结算金额</w:t>
      </w:r>
      <w:r>
        <w:rPr>
          <w:rFonts w:hint="eastAsia" w:ascii="宋体" w:hAnsi="宋体" w:cs="宋体"/>
          <w:sz w:val="21"/>
          <w:szCs w:val="21"/>
          <w:highlight w:val="none"/>
          <w:shd w:val="clear"/>
          <w:lang w:eastAsia="zh-CN"/>
        </w:rPr>
        <w:t>，</w:t>
      </w:r>
      <w:r>
        <w:rPr>
          <w:rFonts w:hint="eastAsia" w:ascii="宋体" w:hAnsi="宋体" w:eastAsia="宋体" w:cs="宋体"/>
          <w:sz w:val="21"/>
          <w:szCs w:val="21"/>
          <w:highlight w:val="none"/>
          <w:shd w:val="clear"/>
        </w:rPr>
        <w:t>核实无误后，需根据采购人实际需要通知中标人开具等额的正式发票及清单，采购人原则上在收到发票及清单提供之日起10个工作日内办理采购货物费用的支付手续。</w:t>
      </w:r>
    </w:p>
    <w:p w14:paraId="2419C4F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4.违约责任</w:t>
      </w:r>
    </w:p>
    <w:p w14:paraId="7E6040C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采购人逾期支付合同款项的，除应当支付合同款项外，还应当每日按“逾期金额×（合同订立时1年期贷款市场报价利率÷365天）”向中标人偿付违约金，但因中标人自身原因导致无法及时支付的除外。</w:t>
      </w:r>
    </w:p>
    <w:p w14:paraId="3B0F463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中标人违反合同及招标文件约定的有关义务，对</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造成经济损失的，应给予</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经济赔偿；如造成重大损失的，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w:t>
      </w:r>
    </w:p>
    <w:p w14:paraId="4108DF0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除合同规定外，如果中标人没有按照合同规定的时间交付或完成，</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可要求中标人支付违约金。从逾期之日起每日按本合同总价 3 ‰的数额向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支付违约金；逾期15天或以上的，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有权终止合同，要求中标人一次性支付合同总金额 20 %违约金，并且给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205546AC">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因中标人原因导致本合同解除或是无法履行的，中标人应向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支付合同总价20 %的违约金，并且给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0C003856">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有权从未支付的款项直接扣除中标人的违约金，不足的部分由中标人另行补足。</w:t>
      </w:r>
    </w:p>
    <w:p w14:paraId="4B2D9AE9">
      <w:pPr>
        <w:pStyle w:val="4"/>
        <w:keepNext w:val="0"/>
        <w:keepLines w:val="0"/>
        <w:pageBreakBefore w:val="0"/>
        <w:numPr>
          <w:ilvl w:val="0"/>
          <w:numId w:val="0"/>
        </w:numPr>
        <w:tabs>
          <w:tab w:val="left" w:pos="540"/>
        </w:tabs>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sz w:val="21"/>
          <w:szCs w:val="21"/>
          <w:highlight w:val="none"/>
        </w:rPr>
      </w:pPr>
      <w:r>
        <w:rPr>
          <w:rFonts w:hint="eastAsia" w:ascii="宋体" w:hAnsi="宋体" w:eastAsia="宋体" w:cs="宋体"/>
          <w:b/>
          <w:kern w:val="2"/>
          <w:sz w:val="21"/>
          <w:szCs w:val="21"/>
          <w:highlight w:val="none"/>
          <w:lang w:val="en-US" w:eastAsia="zh-CN" w:bidi="ar-SA"/>
        </w:rPr>
        <w:t>（四）</w:t>
      </w:r>
      <w:r>
        <w:rPr>
          <w:rFonts w:hint="eastAsia" w:ascii="宋体" w:hAnsi="宋体" w:eastAsia="宋体" w:cs="宋体"/>
          <w:b/>
          <w:sz w:val="21"/>
          <w:szCs w:val="21"/>
          <w:highlight w:val="none"/>
        </w:rPr>
        <w:t>采购包4(中华人民共和国珠海海事局机关及海事处食堂食材配送服务):</w:t>
      </w:r>
    </w:p>
    <w:p w14:paraId="7A8D44FE">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1.定价方式</w:t>
      </w:r>
    </w:p>
    <w:p w14:paraId="39C3A810">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采购人订购品种实行每月定价一次，以每月 1 日为定价时点，取珠海市发展和改革局（价格监测中心）</w:t>
      </w:r>
      <w:r>
        <w:rPr>
          <w:rFonts w:hint="eastAsia" w:ascii="宋体" w:hAnsi="宋体" w:cs="宋体"/>
          <w:color w:val="auto"/>
          <w:sz w:val="21"/>
          <w:szCs w:val="21"/>
          <w:highlight w:val="none"/>
          <w:lang w:eastAsia="zh-CN"/>
        </w:rPr>
        <w:t>（https://fgj.zhuhai.gov.cn/zwgk/jggz/jgjc/mzjg/）</w:t>
      </w:r>
      <w:r>
        <w:rPr>
          <w:rFonts w:hint="eastAsia" w:ascii="宋体" w:hAnsi="宋体" w:eastAsia="宋体" w:cs="宋体"/>
          <w:color w:val="auto"/>
          <w:sz w:val="21"/>
          <w:szCs w:val="21"/>
          <w:highlight w:val="none"/>
        </w:rPr>
        <w:t>政府信息公开栏目发布、距离定价日期最近一期的主要农副产品市场平均价格；若上述官方机构公布的价格中没有的产品价格信息，则参照珠海市农贸市场同类商品零售均价及珠海市内大型连锁超市（鹏泰超市、华润万家等）。</w:t>
      </w:r>
    </w:p>
    <w:p w14:paraId="4ED91B63">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）若仍无法参照同类或相近品种的，则由采购人与</w:t>
      </w:r>
      <w:r>
        <w:rPr>
          <w:rFonts w:hint="eastAsia" w:ascii="宋体" w:hAnsi="宋体" w:eastAsia="宋体" w:cs="宋体"/>
          <w:color w:val="auto"/>
          <w:sz w:val="21"/>
          <w:szCs w:val="21"/>
          <w:highlight w:val="none"/>
          <w:lang w:eastAsia="zh-CN"/>
        </w:rPr>
        <w:t>中选供应商</w:t>
      </w:r>
      <w:r>
        <w:rPr>
          <w:rFonts w:hint="eastAsia" w:ascii="宋体" w:hAnsi="宋体" w:eastAsia="宋体" w:cs="宋体"/>
          <w:color w:val="auto"/>
          <w:sz w:val="21"/>
          <w:szCs w:val="21"/>
          <w:highlight w:val="none"/>
        </w:rPr>
        <w:t>共同进行市场询价，形成书面询价记录并经双方签字确认后，作为本项目结算基准价格。</w:t>
      </w:r>
    </w:p>
    <w:p w14:paraId="4149CE7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2.结算方式：</w:t>
      </w:r>
    </w:p>
    <w:p w14:paraId="7EA23BC3">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（1）采购人订购品种的结算价格，用以上定价方式为计算基准，结算时按中标下浮率计算。</w:t>
      </w:r>
    </w:p>
    <w:p w14:paraId="6DEAF53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（2）结算公式：结算价＝各类产品基准价×（1-中标下浮率）×实际供货量。</w:t>
      </w:r>
    </w:p>
    <w:p w14:paraId="1CFC68DB">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（3）合同执行期内，不论中标人供应货物的来源何地，均按中标下浮率结算，合同期内中标下浮率不作调整。</w:t>
      </w:r>
    </w:p>
    <w:p w14:paraId="4159EA40">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货款根据实际供货数量进行结算，</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=∑【结算基准单价（采购人每月核定后的供货价格）×（1－</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下浮率）×实际供货数量】</w:t>
      </w:r>
      <w:r>
        <w:rPr>
          <w:rFonts w:hint="eastAsia" w:ascii="宋体" w:hAnsi="宋体" w:cs="宋体"/>
          <w:b w:val="0"/>
          <w:bCs w:val="0"/>
          <w:color w:val="auto"/>
          <w:sz w:val="21"/>
          <w:szCs w:val="21"/>
          <w:highlight w:val="none"/>
          <w:lang w:val="en-US" w:eastAsia="zh-CN"/>
        </w:rPr>
        <w:t>，</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w:t>
      </w:r>
      <w:r>
        <w:rPr>
          <w:rFonts w:hint="eastAsia" w:ascii="宋体" w:hAnsi="宋体" w:cs="宋体"/>
          <w:b w:val="0"/>
          <w:bCs w:val="0"/>
          <w:color w:val="auto"/>
          <w:sz w:val="21"/>
          <w:szCs w:val="21"/>
          <w:highlight w:val="none"/>
          <w:lang w:val="en-US" w:eastAsia="zh-CN"/>
        </w:rPr>
        <w:t>当期最终结算金额=</w:t>
      </w:r>
      <w:r>
        <w:rPr>
          <w:rFonts w:hint="eastAsia" w:ascii="宋体" w:hAnsi="宋体" w:eastAsia="宋体" w:cs="宋体"/>
          <w:b w:val="0"/>
          <w:bCs w:val="0"/>
          <w:color w:val="auto"/>
          <w:sz w:val="21"/>
          <w:szCs w:val="21"/>
          <w:highlight w:val="none"/>
          <w:lang w:val="en-US" w:eastAsia="zh-CN"/>
        </w:rPr>
        <w:t>∑</w:t>
      </w:r>
      <w:r>
        <w:rPr>
          <w:rFonts w:hint="eastAsia" w:ascii="宋体" w:hAnsi="宋体" w:cs="宋体"/>
          <w:b w:val="0"/>
          <w:bCs w:val="0"/>
          <w:color w:val="auto"/>
          <w:sz w:val="21"/>
          <w:szCs w:val="21"/>
          <w:highlight w:val="none"/>
          <w:lang w:val="en-US" w:eastAsia="zh-CN"/>
        </w:rPr>
        <w:t>每月货款</w:t>
      </w:r>
      <w:r>
        <w:rPr>
          <w:rFonts w:hint="eastAsia" w:ascii="宋体" w:hAnsi="宋体" w:eastAsia="宋体" w:cs="宋体"/>
          <w:b w:val="0"/>
          <w:bCs w:val="0"/>
          <w:color w:val="auto"/>
          <w:sz w:val="21"/>
          <w:szCs w:val="21"/>
          <w:highlight w:val="none"/>
          <w:lang w:val="en-US" w:eastAsia="zh-CN"/>
        </w:rPr>
        <w:t>×考核对应支付比例。其中，考核对应支付比例按采购人考核结果执行，结算金额保留小数点后两位小数。合同执行期内，不论</w:t>
      </w:r>
      <w:r>
        <w:rPr>
          <w:rFonts w:hint="eastAsia" w:ascii="宋体" w:hAnsi="宋体" w:cs="宋体"/>
          <w:b w:val="0"/>
          <w:bCs w:val="0"/>
          <w:color w:val="auto"/>
          <w:sz w:val="21"/>
          <w:szCs w:val="21"/>
          <w:highlight w:val="none"/>
          <w:lang w:val="en-US" w:eastAsia="zh-CN"/>
        </w:rPr>
        <w:t>中标人</w:t>
      </w:r>
      <w:r>
        <w:rPr>
          <w:rFonts w:hint="eastAsia" w:ascii="宋体" w:hAnsi="宋体" w:eastAsia="宋体" w:cs="宋体"/>
          <w:b w:val="0"/>
          <w:bCs w:val="0"/>
          <w:color w:val="auto"/>
          <w:sz w:val="21"/>
          <w:szCs w:val="21"/>
          <w:highlight w:val="none"/>
          <w:lang w:val="en-US" w:eastAsia="zh-CN"/>
        </w:rPr>
        <w:t>供应货物的来源何地均按</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下浮率结算，</w:t>
      </w:r>
      <w:r>
        <w:rPr>
          <w:rFonts w:hint="eastAsia" w:ascii="宋体" w:hAnsi="宋体" w:cs="宋体"/>
          <w:b w:val="0"/>
          <w:bCs w:val="0"/>
          <w:color w:val="auto"/>
          <w:sz w:val="21"/>
          <w:szCs w:val="21"/>
          <w:highlight w:val="none"/>
          <w:lang w:val="en-US" w:eastAsia="zh-CN"/>
        </w:rPr>
        <w:t>中标</w:t>
      </w:r>
      <w:r>
        <w:rPr>
          <w:rFonts w:hint="eastAsia" w:ascii="宋体" w:hAnsi="宋体" w:eastAsia="宋体" w:cs="宋体"/>
          <w:b w:val="0"/>
          <w:bCs w:val="0"/>
          <w:color w:val="auto"/>
          <w:sz w:val="21"/>
          <w:szCs w:val="21"/>
          <w:highlight w:val="none"/>
          <w:lang w:val="en-US" w:eastAsia="zh-CN"/>
        </w:rPr>
        <w:t>下浮率合同期内不作调整。</w:t>
      </w:r>
    </w:p>
    <w:p w14:paraId="1CB240B2">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3.付款方式</w:t>
      </w:r>
    </w:p>
    <w:p w14:paraId="78F8367E">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shd w:val="clear"/>
        </w:rPr>
        <w:t>付款</w:t>
      </w:r>
      <w:r>
        <w:rPr>
          <w:rFonts w:hint="eastAsia" w:ascii="宋体" w:hAnsi="宋体" w:eastAsia="宋体" w:cs="宋体"/>
          <w:color w:val="auto"/>
          <w:sz w:val="21"/>
          <w:szCs w:val="21"/>
          <w:highlight w:val="none"/>
        </w:rPr>
        <w:t>实行</w:t>
      </w:r>
      <w:r>
        <w:rPr>
          <w:rStyle w:val="7"/>
          <w:rFonts w:hint="eastAsia" w:ascii="宋体" w:hAnsi="宋体" w:eastAsia="宋体" w:cs="宋体"/>
          <w:b w:val="0"/>
          <w:bCs w:val="0"/>
          <w:color w:val="auto"/>
          <w:sz w:val="21"/>
          <w:szCs w:val="21"/>
          <w:highlight w:val="none"/>
        </w:rPr>
        <w:t>按月对账、</w:t>
      </w:r>
      <w:r>
        <w:rPr>
          <w:rFonts w:hint="eastAsia" w:ascii="宋体" w:hAnsi="宋体" w:cs="宋体"/>
          <w:b w:val="0"/>
          <w:bCs w:val="0"/>
          <w:color w:val="auto"/>
          <w:sz w:val="21"/>
          <w:szCs w:val="21"/>
          <w:highlight w:val="none"/>
          <w:lang w:val="en-US" w:eastAsia="zh-CN"/>
        </w:rPr>
        <w:t>每</w:t>
      </w:r>
      <w:r>
        <w:rPr>
          <w:rStyle w:val="7"/>
          <w:rFonts w:hint="eastAsia" w:ascii="宋体" w:hAnsi="宋体" w:eastAsia="宋体" w:cs="宋体"/>
          <w:b w:val="0"/>
          <w:bCs w:val="0"/>
          <w:color w:val="auto"/>
          <w:sz w:val="21"/>
          <w:szCs w:val="21"/>
          <w:highlight w:val="none"/>
        </w:rPr>
        <w:t>三个月</w:t>
      </w:r>
      <w:r>
        <w:rPr>
          <w:rFonts w:hint="eastAsia" w:ascii="宋体" w:hAnsi="宋体" w:cs="宋体"/>
          <w:b w:val="0"/>
          <w:bCs w:val="0"/>
          <w:color w:val="auto"/>
          <w:sz w:val="21"/>
          <w:szCs w:val="21"/>
          <w:highlight w:val="none"/>
          <w:lang w:val="en-US" w:eastAsia="zh-CN"/>
        </w:rPr>
        <w:t>累计付款</w:t>
      </w:r>
      <w:r>
        <w:rPr>
          <w:rStyle w:val="7"/>
          <w:rFonts w:hint="eastAsia" w:ascii="宋体" w:hAnsi="宋体" w:eastAsia="宋体" w:cs="宋体"/>
          <w:b w:val="0"/>
          <w:bCs w:val="0"/>
          <w:color w:val="auto"/>
          <w:sz w:val="21"/>
          <w:szCs w:val="21"/>
          <w:highlight w:val="none"/>
        </w:rPr>
        <w:t>一</w:t>
      </w:r>
      <w:r>
        <w:rPr>
          <w:rFonts w:hint="eastAsia" w:ascii="宋体" w:hAnsi="宋体" w:cs="宋体"/>
          <w:b w:val="0"/>
          <w:bCs w:val="0"/>
          <w:color w:val="auto"/>
          <w:sz w:val="21"/>
          <w:szCs w:val="21"/>
          <w:highlight w:val="none"/>
          <w:lang w:val="en-US" w:eastAsia="zh-CN"/>
        </w:rPr>
        <w:t>次</w:t>
      </w:r>
      <w:r>
        <w:rPr>
          <w:rFonts w:hint="eastAsia" w:ascii="宋体" w:hAnsi="宋体" w:cs="宋体"/>
          <w:b w:val="0"/>
          <w:bCs w:val="0"/>
          <w:color w:val="auto"/>
          <w:sz w:val="21"/>
          <w:szCs w:val="21"/>
          <w:highlight w:val="none"/>
          <w:lang w:eastAsia="zh-CN"/>
        </w:rPr>
        <w:t>。</w:t>
      </w:r>
      <w:r>
        <w:rPr>
          <w:rFonts w:hint="eastAsia" w:ascii="宋体" w:hAnsi="宋体" w:eastAsia="宋体" w:cs="宋体"/>
          <w:sz w:val="21"/>
          <w:szCs w:val="21"/>
          <w:highlight w:val="none"/>
          <w:shd w:val="clear"/>
        </w:rPr>
        <w:t>当月产生的采购费用，双方须在次月10日前对供应货物的品种、数量、单价、金额等进行统计形成月度对账记录</w:t>
      </w:r>
      <w:r>
        <w:rPr>
          <w:rFonts w:hint="eastAsia" w:ascii="宋体" w:hAnsi="宋体" w:cs="宋体"/>
          <w:sz w:val="21"/>
          <w:szCs w:val="21"/>
          <w:highlight w:val="none"/>
          <w:shd w:val="clear"/>
          <w:lang w:eastAsia="zh-CN"/>
        </w:rPr>
        <w:t>。每三个月为一个</w:t>
      </w:r>
      <w:r>
        <w:rPr>
          <w:rFonts w:hint="eastAsia" w:ascii="宋体" w:hAnsi="宋体" w:cs="宋体"/>
          <w:sz w:val="21"/>
          <w:szCs w:val="21"/>
          <w:highlight w:val="none"/>
          <w:shd w:val="clear"/>
          <w:lang w:val="en-US" w:eastAsia="zh-CN"/>
        </w:rPr>
        <w:t>付款</w:t>
      </w:r>
      <w:r>
        <w:rPr>
          <w:rFonts w:hint="eastAsia" w:ascii="宋体" w:hAnsi="宋体" w:cs="宋体"/>
          <w:sz w:val="21"/>
          <w:szCs w:val="21"/>
          <w:highlight w:val="none"/>
          <w:shd w:val="clear"/>
          <w:lang w:eastAsia="zh-CN"/>
        </w:rPr>
        <w:t>周期，周期结束后双方汇总全部月度对账</w:t>
      </w:r>
      <w:r>
        <w:rPr>
          <w:rFonts w:hint="eastAsia" w:ascii="宋体" w:hAnsi="宋体" w:cs="宋体"/>
          <w:sz w:val="21"/>
          <w:szCs w:val="21"/>
          <w:highlight w:val="none"/>
          <w:shd w:val="clear"/>
          <w:lang w:val="en-US" w:eastAsia="zh-CN"/>
        </w:rPr>
        <w:t>数据</w:t>
      </w:r>
      <w:r>
        <w:rPr>
          <w:rFonts w:hint="eastAsia" w:ascii="宋体" w:hAnsi="宋体" w:eastAsia="宋体" w:cs="宋体"/>
          <w:sz w:val="21"/>
          <w:szCs w:val="21"/>
          <w:highlight w:val="none"/>
          <w:shd w:val="clear"/>
        </w:rPr>
        <w:t>并结合考核情况核实当期最终结算金额</w:t>
      </w:r>
      <w:r>
        <w:rPr>
          <w:rFonts w:hint="eastAsia" w:ascii="宋体" w:hAnsi="宋体" w:cs="宋体"/>
          <w:sz w:val="21"/>
          <w:szCs w:val="21"/>
          <w:highlight w:val="none"/>
          <w:shd w:val="clear"/>
          <w:lang w:eastAsia="zh-CN"/>
        </w:rPr>
        <w:t>，</w:t>
      </w:r>
      <w:r>
        <w:rPr>
          <w:rFonts w:hint="eastAsia" w:ascii="宋体" w:hAnsi="宋体" w:eastAsia="宋体" w:cs="宋体"/>
          <w:sz w:val="21"/>
          <w:szCs w:val="21"/>
          <w:highlight w:val="none"/>
          <w:shd w:val="clear"/>
        </w:rPr>
        <w:t>核实无误后，需根据采购人实际需要通知中标人开具等额的正式发票及清单，采购人原则上在收到发票及清单提供之日起10个工作日内办理采购货物费用的支付手续。</w:t>
      </w:r>
    </w:p>
    <w:p w14:paraId="71B90EDB">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4.违约责任</w:t>
      </w:r>
    </w:p>
    <w:p w14:paraId="56503BDA">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采购人逾期支付合同款项的，除应当支付合同款项外，还应当每日按“逾期金额×（合同订立时1年期贷款市场报价利率÷365天）”向中标人偿付违约金，但因中标人自身原因导致无法及时支付的除外。</w:t>
      </w:r>
    </w:p>
    <w:p w14:paraId="1FB348F7">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中标人违反合同及招标文件约定的有关义务，对</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造成经济损失的，应给予</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经济赔偿；如造成重大损失的，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w:t>
      </w:r>
    </w:p>
    <w:p w14:paraId="190ADECB">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除合同规定外，如果中标人没有按照合同规定的时间交付或完成，</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可要求中标人支付违约金。从逾期之日起每日按本合同总价 3 ‰的数额向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支付违约金；逾期15天或以上的，</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有权终止合同，要求中标人一次性支付合同总金额 20 %违约金，并且给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0FC36DB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shd w:val="clear"/>
          <w:lang w:val="en-US" w:eastAsia="zh-CN"/>
        </w:rPr>
      </w:pPr>
      <w:r>
        <w:rPr>
          <w:rFonts w:hint="eastAsia" w:ascii="宋体" w:hAnsi="宋体" w:eastAsia="宋体" w:cs="宋体"/>
          <w:sz w:val="21"/>
          <w:szCs w:val="21"/>
          <w:highlight w:val="none"/>
          <w:shd w:val="clear"/>
          <w:lang w:val="en-US" w:eastAsia="zh-CN"/>
        </w:rPr>
        <w:t>因中标人原因导致本合同解除或是无法履行的，中标人应向</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支付合同总价20 %的违约金，并且给</w:t>
      </w: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造成的经济损失由中标人承担赔偿责任。</w:t>
      </w:r>
    </w:p>
    <w:p w14:paraId="777074EC">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lang w:eastAsia="zh-CN"/>
        </w:rPr>
      </w:pPr>
      <w:r>
        <w:rPr>
          <w:rFonts w:hint="eastAsia" w:ascii="宋体" w:hAnsi="宋体" w:cs="宋体"/>
          <w:sz w:val="21"/>
          <w:szCs w:val="21"/>
          <w:highlight w:val="none"/>
          <w:shd w:val="clear"/>
          <w:lang w:val="en-US" w:eastAsia="zh-CN"/>
        </w:rPr>
        <w:t>采购人</w:t>
      </w:r>
      <w:r>
        <w:rPr>
          <w:rFonts w:hint="eastAsia" w:ascii="宋体" w:hAnsi="宋体" w:eastAsia="宋体" w:cs="宋体"/>
          <w:sz w:val="21"/>
          <w:szCs w:val="21"/>
          <w:highlight w:val="none"/>
          <w:shd w:val="clear"/>
          <w:lang w:val="en-US" w:eastAsia="zh-CN"/>
        </w:rPr>
        <w:t>有权从未支付的款项直接扣除中标人的违约金，不足的部分由中标人另行补足。</w:t>
      </w:r>
    </w:p>
    <w:p w14:paraId="1D38BFBD">
      <w:pPr>
        <w:pStyle w:val="8"/>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十、验收条款（适用各采购包）</w:t>
      </w:r>
    </w:p>
    <w:p w14:paraId="3C2AC2C8">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rPr>
        <w:t>履约验收主体：采购人。</w:t>
      </w:r>
    </w:p>
    <w:p w14:paraId="59FDF83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二）</w:t>
      </w:r>
      <w:r>
        <w:rPr>
          <w:rFonts w:hint="eastAsia" w:ascii="宋体" w:hAnsi="宋体" w:eastAsia="宋体" w:cs="宋体"/>
          <w:sz w:val="21"/>
          <w:szCs w:val="21"/>
          <w:highlight w:val="none"/>
        </w:rPr>
        <w:t>履约验收时间：采购人收到货物后即时当场验收。</w:t>
      </w:r>
    </w:p>
    <w:p w14:paraId="20184EF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rPr>
        <w:t xml:space="preserve">履约验收方式：由采购人（或采购人指定的单位）和中标人共同进行。 </w:t>
      </w:r>
    </w:p>
    <w:p w14:paraId="47B3A51B">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四）</w:t>
      </w:r>
      <w:r>
        <w:rPr>
          <w:rFonts w:hint="eastAsia" w:ascii="宋体" w:hAnsi="宋体" w:eastAsia="宋体" w:cs="宋体"/>
          <w:sz w:val="21"/>
          <w:szCs w:val="21"/>
          <w:highlight w:val="none"/>
        </w:rPr>
        <w:t xml:space="preserve">履约验收程序： 采购人根据采购文件及合同等有关要求对服务期内的服务实施情况进行整体验收，验收完毕后，经采购人验收合格的，双方须在收货清单上签名确认。 </w:t>
      </w:r>
    </w:p>
    <w:p w14:paraId="2A319635">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五）</w:t>
      </w:r>
      <w:r>
        <w:rPr>
          <w:rFonts w:hint="eastAsia" w:ascii="宋体" w:hAnsi="宋体" w:eastAsia="宋体" w:cs="宋体"/>
          <w:sz w:val="21"/>
          <w:szCs w:val="21"/>
          <w:highlight w:val="none"/>
        </w:rPr>
        <w:t>履约验收内容：</w:t>
      </w:r>
    </w:p>
    <w:p w14:paraId="77FF971D">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1.所供的物品符合《中华人民共和国食品安全法》要求。</w:t>
      </w:r>
    </w:p>
    <w:p w14:paraId="242691B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2.所供商品符合国家行业生产及经营标准，货真价实，均能提供相应批次的合格检验证明。</w:t>
      </w:r>
    </w:p>
    <w:p w14:paraId="06025DAD">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3.所供货物各项技术指标完全符合国家有关质量检测、环保标准及产品出厂标准。</w:t>
      </w:r>
    </w:p>
    <w:p w14:paraId="11294D5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4.所供货物指标要符合国家强制性标准要求。</w:t>
      </w:r>
    </w:p>
    <w:p w14:paraId="25C7998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5.中标人负责中标货物的运输、质量检测等工作，所产生的费用由中标人负责。</w:t>
      </w:r>
    </w:p>
    <w:p w14:paraId="2A08CC86">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所供货物按时按量按质送到采购人指定地点，并当面核实克重。验收完毕后，双方须在货物收货清单（格式自定，但须包括货物单价、数量、重量、合价等内容）上签名确认，货物收货清单作为采购人支付货款的依据之一。</w:t>
      </w:r>
    </w:p>
    <w:p w14:paraId="1F163660">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7.验收标准：中标人所供应的货品需要符合国家和所在地市的相关安全质量标准、卫生标准等，同时符合采购人的使用要求，包括但不限于各类所列的货品质量要求。中标人在接受订单时需要确认采购人对货品的使用要求，对于不符合采购人要求的货品，采购人有权拒收或要求更换。采购人对食品验收仅为到货时对数量的初步检验，不免除中标人依据法律法规、招标文件及合同约定应承担的食品安全责任、质量保证责任及其他法定义务。无论验收是否合格，中标人均应对所提供食品的全生命周期安全负责，包括但不限于食品本身的质量缺陷、隐蔽瑕疵、不符合食品安全标准、过期变质等问题引发的一切责任。</w:t>
      </w:r>
    </w:p>
    <w:p w14:paraId="0145A569">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8.验收记录：每次采购的食品都要登记记录，注明名称、数量等事项并在采购登记记录上签明意见和验收人的名字及日期。</w:t>
      </w:r>
    </w:p>
    <w:p w14:paraId="715BA2EE">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lang w:eastAsia="zh-CN"/>
        </w:rPr>
        <w:t>如遇</w:t>
      </w:r>
      <w:r>
        <w:rPr>
          <w:rFonts w:hint="eastAsia" w:ascii="宋体" w:hAnsi="宋体" w:eastAsia="宋体" w:cs="宋体"/>
          <w:sz w:val="21"/>
          <w:szCs w:val="21"/>
          <w:highlight w:val="none"/>
        </w:rPr>
        <w:t>验收不合格的食材</w:t>
      </w:r>
      <w:r>
        <w:rPr>
          <w:rFonts w:hint="eastAsia" w:ascii="宋体" w:hAnsi="宋体" w:eastAsia="宋体" w:cs="宋体"/>
          <w:sz w:val="21"/>
          <w:szCs w:val="21"/>
          <w:highlight w:val="none"/>
          <w:lang w:eastAsia="zh-CN"/>
        </w:rPr>
        <w:t>要求中标</w:t>
      </w:r>
      <w:r>
        <w:rPr>
          <w:rFonts w:hint="eastAsia" w:ascii="宋体" w:hAnsi="宋体" w:cs="宋体"/>
          <w:sz w:val="21"/>
          <w:szCs w:val="21"/>
          <w:highlight w:val="none"/>
          <w:lang w:val="en-US" w:eastAsia="zh-CN"/>
        </w:rPr>
        <w:t>人</w:t>
      </w:r>
      <w:r>
        <w:rPr>
          <w:rFonts w:hint="eastAsia" w:ascii="宋体" w:hAnsi="宋体" w:eastAsia="宋体" w:cs="宋体"/>
          <w:sz w:val="21"/>
          <w:szCs w:val="21"/>
          <w:highlight w:val="none"/>
          <w:lang w:eastAsia="zh-CN"/>
        </w:rPr>
        <w:t>马上退回</w:t>
      </w:r>
      <w:r>
        <w:rPr>
          <w:rFonts w:hint="eastAsia" w:ascii="宋体" w:hAnsi="宋体" w:eastAsia="宋体" w:cs="宋体"/>
          <w:sz w:val="21"/>
          <w:szCs w:val="21"/>
          <w:highlight w:val="none"/>
        </w:rPr>
        <w:t>，</w:t>
      </w:r>
      <w:r>
        <w:rPr>
          <w:rFonts w:hint="eastAsia" w:ascii="宋体" w:hAnsi="宋体" w:eastAsia="宋体" w:cs="宋体"/>
          <w:sz w:val="21"/>
          <w:szCs w:val="21"/>
          <w:highlight w:val="none"/>
          <w:lang w:eastAsia="zh-CN"/>
        </w:rPr>
        <w:t>如有</w:t>
      </w:r>
      <w:r>
        <w:rPr>
          <w:rFonts w:hint="eastAsia" w:ascii="宋体" w:hAnsi="宋体" w:eastAsia="宋体" w:cs="宋体"/>
          <w:sz w:val="21"/>
          <w:szCs w:val="21"/>
          <w:highlight w:val="none"/>
        </w:rPr>
        <w:t>退换</w:t>
      </w:r>
      <w:r>
        <w:rPr>
          <w:rFonts w:hint="eastAsia" w:ascii="宋体" w:hAnsi="宋体" w:eastAsia="宋体" w:cs="宋体"/>
          <w:sz w:val="21"/>
          <w:szCs w:val="21"/>
          <w:highlight w:val="none"/>
          <w:lang w:eastAsia="zh-CN"/>
        </w:rPr>
        <w:t>原则上在收到通知后</w:t>
      </w:r>
      <w:r>
        <w:rPr>
          <w:rFonts w:hint="eastAsia" w:ascii="宋体" w:hAnsi="宋体" w:eastAsia="宋体" w:cs="宋体"/>
          <w:sz w:val="21"/>
          <w:szCs w:val="21"/>
          <w:highlight w:val="none"/>
        </w:rPr>
        <w:t>60分钟内补齐或更换合格产品。</w:t>
      </w:r>
    </w:p>
    <w:p w14:paraId="05C7AE90">
      <w:pPr>
        <w:pStyle w:val="8"/>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十一、其他要求（适用各采购包）</w:t>
      </w:r>
    </w:p>
    <w:p w14:paraId="5692FC59">
      <w:pPr>
        <w:numPr>
          <w:ilvl w:val="0"/>
          <w:numId w:val="0"/>
        </w:numPr>
        <w:spacing w:line="360" w:lineRule="auto"/>
        <w:ind w:firstLine="420"/>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（一）</w:t>
      </w:r>
      <w:r>
        <w:rPr>
          <w:rFonts w:hint="eastAsia" w:ascii="宋体" w:hAnsi="宋体" w:eastAsia="宋体" w:cs="宋体"/>
          <w:bCs/>
          <w:sz w:val="21"/>
          <w:szCs w:val="21"/>
          <w:highlight w:val="none"/>
        </w:rPr>
        <w:t>总体配送方案要求</w:t>
      </w:r>
    </w:p>
    <w:p w14:paraId="6AF85F1B">
      <w:pPr>
        <w:numPr>
          <w:ilvl w:val="0"/>
          <w:numId w:val="0"/>
        </w:numPr>
        <w:spacing w:line="360" w:lineRule="auto"/>
        <w:ind w:firstLine="420"/>
        <w:rPr>
          <w:rFonts w:hint="eastAsia" w:ascii="宋体" w:hAnsi="宋体" w:eastAsia="宋体" w:cs="宋体"/>
          <w:bCs/>
          <w:sz w:val="21"/>
          <w:szCs w:val="21"/>
          <w:highlight w:val="none"/>
        </w:rPr>
      </w:pPr>
      <w:r>
        <w:rPr>
          <w:rFonts w:hint="eastAsia" w:ascii="宋体" w:hAnsi="宋体" w:eastAsia="宋体" w:cs="宋体"/>
          <w:bCs/>
          <w:sz w:val="21"/>
          <w:szCs w:val="21"/>
          <w:highlight w:val="none"/>
        </w:rPr>
        <w:t>投标人须针对本项目采购需求制定总体配送方案，包括配送方案</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rPr>
        <w:t>配送</w:t>
      </w:r>
      <w:r>
        <w:rPr>
          <w:rFonts w:hint="eastAsia" w:ascii="宋体" w:hAnsi="宋体" w:eastAsia="宋体" w:cs="宋体"/>
          <w:bCs/>
          <w:sz w:val="21"/>
          <w:szCs w:val="21"/>
          <w:highlight w:val="none"/>
          <w:lang w:val="en-US" w:eastAsia="zh-CN"/>
        </w:rPr>
        <w:t>人员安排</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rPr>
        <w:t>供货卫生保障机制。方案应明确：配备专职联系人员和持健康证上岗的专职送货员，负责接收采购人提前下达的订货通知，按约定的时间和频次将食材配送至采购人指定地点；配置符合卫生要求的冷藏（冻）车，车厢内仓清洁、消毒；食品包装应完整、清洁，按品种分类分装，装卸轻拿轻放，防止机械损伤和交叉污染；到达后与采购人当面交接、过秤验收，随货提供送货清单，双方签字确认并各自留存；因投标人原因延误供货影响正常出餐的，采购人有权依法采取补救措施，由此产生的损失和费用由投标人承担。</w:t>
      </w:r>
    </w:p>
    <w:p w14:paraId="5446819A">
      <w:pPr>
        <w:numPr>
          <w:ilvl w:val="0"/>
          <w:numId w:val="0"/>
        </w:numPr>
        <w:spacing w:line="360" w:lineRule="auto"/>
        <w:ind w:firstLine="420"/>
        <w:rPr>
          <w:rFonts w:hint="eastAsia" w:ascii="宋体" w:hAnsi="宋体" w:eastAsia="宋体" w:cs="宋体"/>
          <w:bCs/>
          <w:sz w:val="21"/>
          <w:szCs w:val="21"/>
          <w:highlight w:val="none"/>
        </w:rPr>
      </w:pPr>
      <w:r>
        <w:rPr>
          <w:rFonts w:hint="eastAsia" w:ascii="宋体" w:hAnsi="宋体" w:eastAsia="宋体" w:cs="宋体"/>
          <w:bCs/>
          <w:sz w:val="21"/>
          <w:szCs w:val="21"/>
          <w:highlight w:val="none"/>
        </w:rPr>
        <w:t>（二）食材安全保障方案要求</w:t>
      </w:r>
    </w:p>
    <w:p w14:paraId="1B572BA7">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投标人须针对本项目采购需求制定食材安全保障方案</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rPr>
        <w:t>包括质量保证</w:t>
      </w:r>
      <w:r>
        <w:rPr>
          <w:rFonts w:hint="eastAsia" w:ascii="宋体" w:hAnsi="宋体" w:eastAsia="宋体" w:cs="宋体"/>
          <w:bCs/>
          <w:sz w:val="21"/>
          <w:szCs w:val="21"/>
          <w:highlight w:val="none"/>
          <w:lang w:val="en-US" w:eastAsia="zh-CN"/>
        </w:rPr>
        <w:t>方案</w:t>
      </w:r>
      <w:r>
        <w:rPr>
          <w:rFonts w:hint="eastAsia" w:ascii="宋体" w:hAnsi="宋体" w:eastAsia="宋体" w:cs="宋体"/>
          <w:bCs/>
          <w:sz w:val="21"/>
          <w:szCs w:val="21"/>
          <w:highlight w:val="none"/>
        </w:rPr>
        <w:t>、食品溯源</w:t>
      </w:r>
      <w:r>
        <w:rPr>
          <w:rFonts w:hint="eastAsia" w:ascii="宋体" w:hAnsi="宋体" w:eastAsia="宋体" w:cs="宋体"/>
          <w:bCs/>
          <w:sz w:val="21"/>
          <w:szCs w:val="21"/>
          <w:highlight w:val="none"/>
          <w:lang w:val="en-US" w:eastAsia="zh-CN"/>
        </w:rPr>
        <w:t>流程</w:t>
      </w:r>
      <w:r>
        <w:rPr>
          <w:rFonts w:hint="eastAsia" w:ascii="宋体" w:hAnsi="宋体" w:eastAsia="宋体" w:cs="宋体"/>
          <w:bCs/>
          <w:sz w:val="21"/>
          <w:szCs w:val="21"/>
          <w:highlight w:val="none"/>
        </w:rPr>
        <w:t>及食品安全管理</w:t>
      </w:r>
      <w:r>
        <w:rPr>
          <w:rFonts w:hint="eastAsia" w:ascii="宋体" w:hAnsi="宋体" w:eastAsia="宋体" w:cs="宋体"/>
          <w:bCs/>
          <w:sz w:val="21"/>
          <w:szCs w:val="21"/>
          <w:highlight w:val="none"/>
          <w:lang w:val="en-US" w:eastAsia="zh-CN"/>
        </w:rPr>
        <w:t>方案</w:t>
      </w:r>
      <w:r>
        <w:rPr>
          <w:rFonts w:hint="eastAsia" w:ascii="宋体" w:hAnsi="宋体" w:eastAsia="宋体" w:cs="宋体"/>
          <w:bCs/>
          <w:sz w:val="21"/>
          <w:szCs w:val="21"/>
          <w:highlight w:val="none"/>
        </w:rPr>
        <w:t>为保障食品全流程安全可控，投标人应提供质量保障方案，至少包括报价产品的来源、生长环境、加工、包装、保存等各环节的质量保证及措施。食品溯源要求：投标人应能对供货货物进行安全及质量溯源，可提供报告，明确溯源工作流程规范、异常处置机制。食品安全管理要求：投标人提供现行保证食品安全管理方案，至少包括食品安全自查、进货查验记录。</w:t>
      </w:r>
    </w:p>
    <w:p w14:paraId="5333C34A">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三</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为保障采购人合法权益，妥善处置产品质量问题，提升服务体验，投标人应提供产品出现质量问题时的产品退换货方案</w:t>
      </w:r>
      <w:r>
        <w:rPr>
          <w:rFonts w:hint="eastAsia" w:ascii="宋体" w:hAnsi="宋体" w:cs="宋体"/>
          <w:bCs/>
          <w:sz w:val="21"/>
          <w:szCs w:val="21"/>
          <w:highlight w:val="none"/>
          <w:lang w:eastAsia="zh-CN"/>
        </w:rPr>
        <w:t>，</w:t>
      </w:r>
      <w:r>
        <w:rPr>
          <w:rFonts w:hint="eastAsia" w:ascii="宋体" w:hAnsi="宋体" w:eastAsia="宋体" w:cs="宋体"/>
          <w:bCs/>
          <w:sz w:val="21"/>
          <w:szCs w:val="21"/>
          <w:highlight w:val="none"/>
        </w:rPr>
        <w:t>包括但不限于退换货流程、退换货便利性说明等。方案应明确退换货适用情形：产品不符合合同约定或国家食品质量、卫生安全标准，感官性状异常，超过保质期，检验不合格，以及《中华人民共和国食品安全法》第三十四条所列禁止生产经营情形等。若当日送达的同批次产品检出不合格，中标人须对该批次产品全部退货并无条件立即更换，保障采购人食堂正常供餐不受影响。同时做好退换货便利性保障，简化现场核验、交接手续，安排专人对接退换货事宜，减少采购人工作量，高效完成不合格产品回收与新品补给。</w:t>
      </w:r>
    </w:p>
    <w:p w14:paraId="5ABD598E">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（四）</w:t>
      </w:r>
      <w:r>
        <w:rPr>
          <w:rFonts w:hint="eastAsia" w:ascii="宋体" w:hAnsi="宋体" w:eastAsia="宋体" w:cs="宋体"/>
          <w:bCs/>
          <w:sz w:val="21"/>
          <w:szCs w:val="21"/>
          <w:highlight w:val="none"/>
        </w:rPr>
        <w:t>投标人应提供突发事件应急方案，至少包括遇到灾害性天气或车辆故障应急或道路紧急施工情况下配送食材的处理方法、发生食品中毒情况的应急预案及相应的措施、原材料无法及时到达厨房预案、节假日预案。案应明确：针对食物中毒、食材断供</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lang w:val="en-US" w:eastAsia="zh-CN"/>
        </w:rPr>
        <w:t>节假日货物来源紧张</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rPr>
        <w:t>、配送车辆故障、</w:t>
      </w:r>
      <w:r>
        <w:rPr>
          <w:rFonts w:hint="eastAsia" w:ascii="宋体" w:hAnsi="宋体" w:eastAsia="宋体" w:cs="宋体"/>
          <w:bCs/>
          <w:sz w:val="21"/>
          <w:szCs w:val="21"/>
          <w:highlight w:val="none"/>
          <w:lang w:val="en-US" w:eastAsia="zh-CN"/>
        </w:rPr>
        <w:t>极端</w:t>
      </w:r>
      <w:r>
        <w:rPr>
          <w:rFonts w:hint="eastAsia" w:ascii="宋体" w:hAnsi="宋体" w:eastAsia="宋体" w:cs="宋体"/>
          <w:bCs/>
          <w:sz w:val="21"/>
          <w:szCs w:val="21"/>
          <w:highlight w:val="none"/>
        </w:rPr>
        <w:t>天气、</w:t>
      </w:r>
      <w:r>
        <w:rPr>
          <w:rFonts w:hint="eastAsia" w:ascii="宋体" w:hAnsi="宋体" w:eastAsia="宋体" w:cs="宋体"/>
          <w:bCs/>
          <w:sz w:val="21"/>
          <w:szCs w:val="21"/>
          <w:highlight w:val="none"/>
          <w:lang w:val="en-US" w:eastAsia="zh-CN"/>
        </w:rPr>
        <w:t>突发疫情</w:t>
      </w:r>
      <w:r>
        <w:rPr>
          <w:rFonts w:hint="eastAsia" w:ascii="宋体" w:hAnsi="宋体" w:eastAsia="宋体" w:cs="宋体"/>
          <w:bCs/>
          <w:sz w:val="21"/>
          <w:szCs w:val="21"/>
          <w:highlight w:val="none"/>
        </w:rPr>
        <w:t>不可抗力等突发事件制定应急处置流程和责任人，明确报告、响应、处置和善后安排，涉及食品安全的按有关规定及时向采购人及食品安全监督管理部门报告；食堂停水停电等特殊情况下的应急供餐保障（包括盒饭配送等替代供餐方式）；建立增加就餐人员的应急补货机制，就餐人数临时增加时能及时补充食材、保障供应不断档；明确应急响应时间承诺；预案内容应合理、可操作，合同履行期间按采购人要求适时组织演练并持续完善。</w:t>
      </w:r>
    </w:p>
    <w:p w14:paraId="3A7133C4">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五</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为体现投标人的安全责任保障能力，投标人需承诺</w:t>
      </w:r>
      <w:r>
        <w:rPr>
          <w:rFonts w:hint="eastAsia" w:ascii="宋体" w:hAnsi="宋体" w:eastAsia="宋体" w:cs="宋体"/>
          <w:bCs/>
          <w:sz w:val="21"/>
          <w:szCs w:val="21"/>
          <w:highlight w:val="none"/>
          <w:lang w:val="en-US" w:eastAsia="zh-CN"/>
        </w:rPr>
        <w:t>能为本项目</w:t>
      </w:r>
      <w:r>
        <w:rPr>
          <w:rFonts w:hint="eastAsia" w:ascii="宋体" w:hAnsi="宋体" w:eastAsia="宋体" w:cs="宋体"/>
          <w:bCs/>
          <w:sz w:val="21"/>
          <w:szCs w:val="21"/>
          <w:highlight w:val="none"/>
        </w:rPr>
        <w:t>购买食品安全责任保险。</w:t>
      </w:r>
    </w:p>
    <w:p w14:paraId="43AB1358">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六</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投标人投入本项目的配送车辆应不少于</w:t>
      </w:r>
      <w:r>
        <w:rPr>
          <w:rFonts w:hint="eastAsia" w:ascii="宋体" w:hAnsi="宋体" w:eastAsia="宋体" w:cs="宋体"/>
          <w:bCs/>
          <w:sz w:val="21"/>
          <w:szCs w:val="21"/>
          <w:highlight w:val="none"/>
          <w:lang w:val="en-US" w:eastAsia="zh-CN"/>
        </w:rPr>
        <w:t>2</w:t>
      </w:r>
      <w:r>
        <w:rPr>
          <w:rFonts w:hint="eastAsia" w:ascii="宋体" w:hAnsi="宋体" w:eastAsia="宋体" w:cs="宋体"/>
          <w:bCs/>
          <w:sz w:val="21"/>
          <w:szCs w:val="21"/>
          <w:highlight w:val="none"/>
        </w:rPr>
        <w:t>辆，同时，为了保证食品的新鲜程度，投标人需通过冷藏（冻）配送。（投标时提供自有车辆的需提供购车发票复印件；提供租赁车辆的，还需提供租车发票复印件和租赁合同复印件,租赁合同租赁期必须满足本项目服务期限，如租赁合同期限不能覆盖合同期，还需同时提供承诺函，承诺租赁到期后继续租赁（或购买）不低于投标时运载能力的运输车辆</w:t>
      </w:r>
      <w:r>
        <w:rPr>
          <w:rFonts w:hint="eastAsia" w:ascii="宋体" w:hAnsi="宋体" w:eastAsia="宋体" w:cs="宋体"/>
          <w:bCs/>
          <w:sz w:val="21"/>
          <w:szCs w:val="21"/>
          <w:highlight w:val="none"/>
          <w:lang w:eastAsia="zh-CN"/>
        </w:rPr>
        <w:t>。</w:t>
      </w:r>
      <w:r>
        <w:rPr>
          <w:rFonts w:hint="eastAsia" w:ascii="宋体" w:hAnsi="宋体" w:eastAsia="宋体" w:cs="宋体"/>
          <w:bCs/>
          <w:sz w:val="21"/>
          <w:szCs w:val="21"/>
          <w:highlight w:val="none"/>
        </w:rPr>
        <w:t>若车辆为</w:t>
      </w:r>
      <w:r>
        <w:rPr>
          <w:rFonts w:hint="eastAsia" w:ascii="宋体" w:hAnsi="宋体" w:eastAsia="宋体" w:cs="宋体"/>
          <w:bCs/>
          <w:sz w:val="21"/>
          <w:szCs w:val="21"/>
          <w:highlight w:val="none"/>
          <w:lang w:eastAsia="zh-CN"/>
        </w:rPr>
        <w:t>第三方物流合作，</w:t>
      </w:r>
      <w:r>
        <w:rPr>
          <w:rFonts w:hint="eastAsia" w:ascii="宋体" w:hAnsi="宋体" w:eastAsia="宋体" w:cs="宋体"/>
          <w:bCs/>
          <w:sz w:val="21"/>
          <w:szCs w:val="21"/>
          <w:highlight w:val="none"/>
        </w:rPr>
        <w:t>须提供</w:t>
      </w:r>
      <w:r>
        <w:rPr>
          <w:rFonts w:hint="eastAsia" w:ascii="宋体" w:hAnsi="宋体" w:eastAsia="宋体" w:cs="宋体"/>
          <w:bCs/>
          <w:sz w:val="21"/>
          <w:szCs w:val="21"/>
          <w:highlight w:val="none"/>
          <w:lang w:eastAsia="zh-CN"/>
        </w:rPr>
        <w:t>合作协议。如合作期不能覆盖本项目合同期的，还应提交承诺函(格式自拟)承诺合作到期后将继续合作或租赁或购买</w:t>
      </w:r>
      <w:r>
        <w:rPr>
          <w:rFonts w:hint="eastAsia" w:ascii="宋体" w:hAnsi="宋体" w:eastAsia="宋体" w:cs="宋体"/>
          <w:bCs/>
          <w:sz w:val="21"/>
          <w:szCs w:val="21"/>
          <w:highlight w:val="none"/>
        </w:rPr>
        <w:t>不低于投标时运载能力的运输车辆）。同时提供能看清车辆车牌号码和证明冷藏（冻）车厢体的图片等资料，上述材料均需加盖投标人公章）</w:t>
      </w:r>
    </w:p>
    <w:p w14:paraId="57CC42D0">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七</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投标人应具有自有或租赁的冷藏冷冻库或承诺中标后五个工作日内配置冷冻库/冷藏库，具备较好的货物储备和供应保障能力。</w:t>
      </w:r>
    </w:p>
    <w:p w14:paraId="173776CB">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八</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投标人</w:t>
      </w:r>
      <w:r>
        <w:rPr>
          <w:rFonts w:hint="eastAsia" w:ascii="宋体" w:hAnsi="宋体" w:cs="宋体"/>
          <w:bCs/>
          <w:sz w:val="21"/>
          <w:szCs w:val="21"/>
          <w:highlight w:val="none"/>
          <w:lang w:val="en-US" w:eastAsia="zh-CN"/>
        </w:rPr>
        <w:t>具有</w:t>
      </w:r>
      <w:r>
        <w:rPr>
          <w:rFonts w:hint="eastAsia" w:ascii="宋体" w:hAnsi="宋体" w:eastAsia="宋体" w:cs="宋体"/>
          <w:bCs/>
          <w:sz w:val="21"/>
          <w:szCs w:val="21"/>
          <w:highlight w:val="none"/>
        </w:rPr>
        <w:t>常态化食品安全检测的能力，有自有的或租赁的食品安全检测仪器至少包含瘦肉精检测、亚硝酸盐检测、农残检测、水质重金属检测功能。</w:t>
      </w:r>
    </w:p>
    <w:p w14:paraId="1CA2E77A">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kern w:val="2"/>
          <w:sz w:val="21"/>
          <w:szCs w:val="21"/>
          <w:highlight w:val="none"/>
          <w:lang w:val="en-US" w:eastAsia="zh-CN" w:bidi="ar-SA"/>
        </w:rPr>
        <w:t>（</w:t>
      </w:r>
      <w:r>
        <w:rPr>
          <w:rFonts w:hint="eastAsia" w:ascii="宋体" w:hAnsi="宋体" w:cs="宋体"/>
          <w:bCs/>
          <w:kern w:val="2"/>
          <w:sz w:val="21"/>
          <w:szCs w:val="21"/>
          <w:highlight w:val="none"/>
          <w:lang w:val="en-US" w:eastAsia="zh-CN" w:bidi="ar-SA"/>
        </w:rPr>
        <w:t>九</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rPr>
        <w:t>为保证食材安全，全流程过程中得到更好的管控与监测，确保各环节操作符合要求，投标人需为本项目配备信息化系统，包含与农产品冷链物流相关的管理系统、与农业种植溯源相关的信息系统、与农产品条码管理相关的系统、与食品质量安全溯源相关的系统等，服务过程中采购人有权随时调阅系统中关于采购人订单的信息进行检查，确保服务过程中服务人员操作符合采购人要求。</w:t>
      </w:r>
    </w:p>
    <w:p w14:paraId="1DD8B45D">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lang w:eastAsia="zh-CN"/>
        </w:rPr>
      </w:pPr>
      <w:r>
        <w:rPr>
          <w:rFonts w:hint="eastAsia" w:ascii="宋体" w:hAnsi="宋体" w:eastAsia="宋体" w:cs="宋体"/>
          <w:bCs/>
          <w:kern w:val="2"/>
          <w:sz w:val="21"/>
          <w:szCs w:val="21"/>
          <w:highlight w:val="none"/>
          <w:lang w:val="en-US" w:eastAsia="zh-CN" w:bidi="ar-SA"/>
        </w:rPr>
        <w:t>（十）</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运送货物时须对场地内的设备、设施有良好保护措施，若</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在配送过程中损坏采购人的物品，</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应照价赔偿。</w:t>
      </w:r>
    </w:p>
    <w:p w14:paraId="6C12B04E">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Cs/>
          <w:sz w:val="21"/>
          <w:szCs w:val="21"/>
          <w:highlight w:val="none"/>
          <w:lang w:eastAsia="zh-CN"/>
        </w:rPr>
      </w:pPr>
      <w:r>
        <w:rPr>
          <w:rFonts w:hint="eastAsia" w:ascii="宋体" w:hAnsi="宋体" w:eastAsia="宋体" w:cs="宋体"/>
          <w:bCs/>
          <w:kern w:val="2"/>
          <w:sz w:val="21"/>
          <w:szCs w:val="21"/>
          <w:highlight w:val="none"/>
          <w:lang w:val="en-US" w:eastAsia="zh-CN" w:bidi="ar-SA"/>
        </w:rPr>
        <w:t>（十</w:t>
      </w:r>
      <w:r>
        <w:rPr>
          <w:rFonts w:hint="eastAsia" w:ascii="宋体" w:hAnsi="宋体" w:cs="宋体"/>
          <w:bCs/>
          <w:kern w:val="2"/>
          <w:sz w:val="21"/>
          <w:szCs w:val="21"/>
          <w:highlight w:val="none"/>
          <w:lang w:val="en-US" w:eastAsia="zh-CN" w:bidi="ar-SA"/>
        </w:rPr>
        <w:t>一</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不得泄露采购人的商业秘密。泄密造成采购人损失的，</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将承担由此产生的一切损失和法律责任。</w:t>
      </w:r>
    </w:p>
    <w:p w14:paraId="495568B8">
      <w:pPr>
        <w:keepNext w:val="0"/>
        <w:keepLines w:val="0"/>
        <w:pageBreakBefore w:val="0"/>
        <w:numPr>
          <w:ilvl w:val="0"/>
          <w:numId w:val="0"/>
        </w:numPr>
        <w:kinsoku/>
        <w:wordWrap/>
        <w:overflowPunct/>
        <w:topLinePunct w:val="0"/>
        <w:autoSpaceDE/>
        <w:autoSpaceDN/>
        <w:bidi w:val="0"/>
        <w:adjustRightInd/>
        <w:snapToGrid/>
        <w:spacing w:line="360" w:lineRule="auto"/>
        <w:ind w:right="0" w:rightChars="0" w:firstLine="420" w:firstLineChars="200"/>
        <w:textAlignment w:val="auto"/>
        <w:rPr>
          <w:rFonts w:hint="eastAsia" w:ascii="宋体" w:hAnsi="宋体" w:eastAsia="宋体" w:cs="宋体"/>
          <w:b/>
          <w:sz w:val="21"/>
          <w:szCs w:val="21"/>
          <w:highlight w:val="none"/>
        </w:rPr>
      </w:pPr>
      <w:r>
        <w:rPr>
          <w:rFonts w:hint="eastAsia" w:ascii="宋体" w:hAnsi="宋体" w:eastAsia="宋体" w:cs="宋体"/>
          <w:bCs/>
          <w:kern w:val="2"/>
          <w:sz w:val="21"/>
          <w:szCs w:val="21"/>
          <w:highlight w:val="none"/>
          <w:lang w:val="en-US" w:eastAsia="zh-CN" w:bidi="ar-SA"/>
        </w:rPr>
        <w:t>（十</w:t>
      </w:r>
      <w:r>
        <w:rPr>
          <w:rFonts w:hint="eastAsia" w:ascii="宋体" w:hAnsi="宋体" w:cs="宋体"/>
          <w:bCs/>
          <w:kern w:val="2"/>
          <w:sz w:val="21"/>
          <w:szCs w:val="21"/>
          <w:highlight w:val="none"/>
          <w:lang w:val="en-US" w:eastAsia="zh-CN" w:bidi="ar-SA"/>
        </w:rPr>
        <w:t>二</w:t>
      </w:r>
      <w:r>
        <w:rPr>
          <w:rFonts w:hint="eastAsia" w:ascii="宋体" w:hAnsi="宋体" w:eastAsia="宋体" w:cs="宋体"/>
          <w:bCs/>
          <w:kern w:val="2"/>
          <w:sz w:val="21"/>
          <w:szCs w:val="21"/>
          <w:highlight w:val="none"/>
          <w:lang w:val="en-US" w:eastAsia="zh-CN" w:bidi="ar-SA"/>
        </w:rPr>
        <w:t>）</w:t>
      </w:r>
      <w:r>
        <w:rPr>
          <w:rFonts w:hint="eastAsia" w:ascii="宋体" w:hAnsi="宋体" w:eastAsia="宋体" w:cs="宋体"/>
          <w:bCs/>
          <w:sz w:val="21"/>
          <w:szCs w:val="21"/>
          <w:highlight w:val="none"/>
          <w:lang w:eastAsia="zh-CN"/>
        </w:rPr>
        <w:t>节假日按照采购人要求</w:t>
      </w:r>
      <w:r>
        <w:rPr>
          <w:rFonts w:hint="eastAsia" w:ascii="宋体" w:hAnsi="宋体" w:eastAsia="宋体" w:cs="宋体"/>
          <w:bCs/>
          <w:sz w:val="21"/>
          <w:szCs w:val="21"/>
          <w:highlight w:val="none"/>
          <w:lang w:val="en-US" w:eastAsia="zh-CN"/>
        </w:rPr>
        <w:t>执行</w:t>
      </w:r>
      <w:r>
        <w:rPr>
          <w:rFonts w:hint="eastAsia" w:ascii="宋体" w:hAnsi="宋体" w:eastAsia="宋体" w:cs="宋体"/>
          <w:bCs/>
          <w:sz w:val="21"/>
          <w:szCs w:val="21"/>
          <w:highlight w:val="none"/>
          <w:lang w:eastAsia="zh-CN"/>
        </w:rPr>
        <w:t>，特殊情况停止供货，</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必须提前一周通知采购人，在取得采购人同意后方可停止供货，否则将按照单次货款总额的10%进行</w:t>
      </w:r>
      <w:r>
        <w:rPr>
          <w:rFonts w:hint="eastAsia" w:ascii="宋体" w:hAnsi="宋体" w:eastAsia="宋体" w:cs="宋体"/>
          <w:bCs/>
          <w:sz w:val="21"/>
          <w:szCs w:val="21"/>
          <w:highlight w:val="none"/>
          <w:lang w:val="en-US" w:eastAsia="zh-CN"/>
        </w:rPr>
        <w:t>赔付违约金</w:t>
      </w:r>
      <w:r>
        <w:rPr>
          <w:rFonts w:hint="eastAsia" w:ascii="宋体" w:hAnsi="宋体" w:eastAsia="宋体" w:cs="宋体"/>
          <w:bCs/>
          <w:sz w:val="21"/>
          <w:szCs w:val="21"/>
          <w:highlight w:val="none"/>
          <w:lang w:eastAsia="zh-CN"/>
        </w:rPr>
        <w:t>。由于</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不履行购销合同造成采购人经济损失由</w:t>
      </w:r>
      <w:r>
        <w:rPr>
          <w:rFonts w:hint="eastAsia" w:ascii="宋体" w:hAnsi="宋体" w:eastAsia="宋体" w:cs="宋体"/>
          <w:bCs/>
          <w:sz w:val="21"/>
          <w:szCs w:val="21"/>
          <w:highlight w:val="none"/>
          <w:lang w:val="en-US" w:eastAsia="zh-CN"/>
        </w:rPr>
        <w:t>中标人</w:t>
      </w:r>
      <w:r>
        <w:rPr>
          <w:rFonts w:hint="eastAsia" w:ascii="宋体" w:hAnsi="宋体" w:eastAsia="宋体" w:cs="宋体"/>
          <w:bCs/>
          <w:sz w:val="21"/>
          <w:szCs w:val="21"/>
          <w:highlight w:val="none"/>
          <w:lang w:eastAsia="zh-CN"/>
        </w:rPr>
        <w:t>承担责任。</w:t>
      </w:r>
    </w:p>
    <w:p w14:paraId="5315E3A5">
      <w:pPr>
        <w:pStyle w:val="8"/>
        <w:keepNext w:val="0"/>
        <w:keepLines w:val="0"/>
        <w:pageBreakBefore w:val="0"/>
        <w:kinsoku/>
        <w:wordWrap/>
        <w:overflowPunct/>
        <w:topLinePunct w:val="0"/>
        <w:autoSpaceDE/>
        <w:autoSpaceDN/>
        <w:bidi w:val="0"/>
        <w:adjustRightInd/>
        <w:snapToGrid/>
        <w:spacing w:line="360" w:lineRule="auto"/>
        <w:ind w:righ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十二、考核要求（适用各采购包）</w:t>
      </w:r>
    </w:p>
    <w:p w14:paraId="2A172851">
      <w:pPr>
        <w:keepNext w:val="0"/>
        <w:keepLines w:val="0"/>
        <w:pageBreakBefore w:val="0"/>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一</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本项目由采购人成立考核小组，负责本项目合同履行情况考核工作，内容如下：</w:t>
      </w:r>
    </w:p>
    <w:p w14:paraId="7DDA1D40">
      <w:pPr>
        <w:keepNext w:val="0"/>
        <w:keepLines w:val="0"/>
        <w:pageBreakBefore w:val="0"/>
        <w:numPr>
          <w:ilvl w:val="0"/>
          <w:numId w:val="0"/>
        </w:numPr>
        <w:tabs>
          <w:tab w:val="left" w:pos="1092"/>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考核期限：</w:t>
      </w:r>
      <w:r>
        <w:rPr>
          <w:rFonts w:hint="eastAsia" w:ascii="宋体" w:hAnsi="宋体" w:cs="宋体"/>
          <w:sz w:val="21"/>
          <w:szCs w:val="21"/>
          <w:highlight w:val="none"/>
          <w:lang w:val="en-US" w:eastAsia="zh-CN"/>
        </w:rPr>
        <w:t>每3个月考核一次</w:t>
      </w:r>
      <w:r>
        <w:rPr>
          <w:rFonts w:hint="eastAsia" w:ascii="宋体" w:hAnsi="宋体" w:eastAsia="宋体" w:cs="宋体"/>
          <w:sz w:val="21"/>
          <w:szCs w:val="21"/>
          <w:highlight w:val="none"/>
        </w:rPr>
        <w:t>。</w:t>
      </w:r>
    </w:p>
    <w:p w14:paraId="4661DE64">
      <w:pPr>
        <w:keepNext w:val="0"/>
        <w:keepLines w:val="0"/>
        <w:pageBreakBefore w:val="0"/>
        <w:numPr>
          <w:ilvl w:val="0"/>
          <w:numId w:val="0"/>
        </w:numPr>
        <w:tabs>
          <w:tab w:val="left" w:pos="1092"/>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（二）</w:t>
      </w:r>
      <w:r>
        <w:rPr>
          <w:rFonts w:hint="eastAsia" w:ascii="宋体" w:hAnsi="宋体" w:eastAsia="宋体" w:cs="宋体"/>
          <w:color w:val="auto"/>
          <w:sz w:val="21"/>
          <w:szCs w:val="21"/>
          <w:highlight w:val="none"/>
        </w:rPr>
        <w:t>考核范围和方式：对</w:t>
      </w:r>
      <w:r>
        <w:rPr>
          <w:rFonts w:hint="eastAsia" w:ascii="宋体" w:hAnsi="宋体" w:eastAsia="宋体" w:cs="宋体"/>
          <w:sz w:val="21"/>
          <w:szCs w:val="21"/>
          <w:highlight w:val="none"/>
          <w:lang w:val="en-US" w:eastAsia="zh-CN"/>
        </w:rPr>
        <w:t>中标人</w:t>
      </w:r>
      <w:r>
        <w:rPr>
          <w:rFonts w:hint="eastAsia" w:ascii="宋体" w:hAnsi="宋体" w:eastAsia="宋体" w:cs="宋体"/>
          <w:color w:val="auto"/>
          <w:sz w:val="21"/>
          <w:szCs w:val="21"/>
          <w:highlight w:val="none"/>
        </w:rPr>
        <w:t>的价格合理性、服务及时性、货品质量稳定性等项进行评分。</w:t>
      </w:r>
      <w:r>
        <w:rPr>
          <w:rFonts w:hint="eastAsia" w:ascii="宋体" w:hAnsi="宋体" w:eastAsia="宋体" w:cs="宋体"/>
          <w:sz w:val="21"/>
          <w:szCs w:val="21"/>
          <w:highlight w:val="none"/>
          <w:lang w:val="en-US" w:eastAsia="zh-CN"/>
        </w:rPr>
        <w:t>中标人</w:t>
      </w:r>
      <w:r>
        <w:rPr>
          <w:rFonts w:hint="eastAsia" w:ascii="宋体" w:hAnsi="宋体" w:eastAsia="宋体" w:cs="宋体"/>
          <w:color w:val="auto"/>
          <w:sz w:val="21"/>
          <w:szCs w:val="21"/>
          <w:highlight w:val="none"/>
        </w:rPr>
        <w:t>在配送服务期间出现伪劣、质次原料，除退换货外，并处以相应的经济罚款，如查实后属有意行为的，即暂停进货并冻结资金支付。如出现危及安全的质量问题，按造成的后果严重程度处理，直至追究法律责任。</w:t>
      </w:r>
    </w:p>
    <w:p w14:paraId="5BCB7355">
      <w:pPr>
        <w:keepNext w:val="0"/>
        <w:keepLines w:val="0"/>
        <w:pageBreakBefore w:val="0"/>
        <w:numPr>
          <w:ilvl w:val="0"/>
          <w:numId w:val="0"/>
        </w:numPr>
        <w:tabs>
          <w:tab w:val="left" w:pos="1092"/>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（三）</w:t>
      </w:r>
      <w:r>
        <w:rPr>
          <w:rFonts w:hint="eastAsia" w:ascii="宋体" w:hAnsi="宋体" w:eastAsia="宋体" w:cs="宋体"/>
          <w:color w:val="auto"/>
          <w:sz w:val="21"/>
          <w:szCs w:val="21"/>
          <w:highlight w:val="none"/>
        </w:rPr>
        <w:t>考核评分实行百分制。（已罚扣的金额采购人不再支付）</w:t>
      </w:r>
    </w:p>
    <w:p w14:paraId="289C9409">
      <w:pPr>
        <w:keepNext w:val="0"/>
        <w:keepLines w:val="0"/>
        <w:pageBreakBefore w:val="0"/>
        <w:widowControl/>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1.</w:t>
      </w:r>
      <w:r>
        <w:rPr>
          <w:rFonts w:hint="eastAsia" w:ascii="宋体" w:hAnsi="宋体" w:eastAsia="宋体" w:cs="宋体"/>
          <w:color w:val="auto"/>
          <w:sz w:val="21"/>
          <w:szCs w:val="21"/>
          <w:highlight w:val="none"/>
        </w:rPr>
        <w:t>评定结果得分≥</w:t>
      </w:r>
      <w:r>
        <w:rPr>
          <w:rFonts w:hint="eastAsia" w:ascii="宋体" w:hAnsi="宋体" w:eastAsia="宋体" w:cs="宋体"/>
          <w:sz w:val="21"/>
          <w:szCs w:val="21"/>
          <w:highlight w:val="none"/>
          <w:lang w:val="en-US" w:eastAsia="zh-CN"/>
        </w:rPr>
        <w:t>90</w:t>
      </w:r>
      <w:r>
        <w:rPr>
          <w:rFonts w:hint="eastAsia" w:ascii="宋体" w:hAnsi="宋体" w:eastAsia="宋体" w:cs="宋体"/>
          <w:color w:val="auto"/>
          <w:sz w:val="21"/>
          <w:szCs w:val="21"/>
          <w:highlight w:val="none"/>
        </w:rPr>
        <w:t>分，采购人支付结算金额</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100%；</w:t>
      </w:r>
    </w:p>
    <w:p w14:paraId="5DEFCADA">
      <w:pPr>
        <w:keepNext w:val="0"/>
        <w:keepLines w:val="0"/>
        <w:pageBreakBefore w:val="0"/>
        <w:widowControl/>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2.80</w:t>
      </w:r>
      <w:r>
        <w:rPr>
          <w:rFonts w:hint="eastAsia" w:ascii="宋体" w:hAnsi="宋体" w:eastAsia="宋体" w:cs="宋体"/>
          <w:color w:val="auto"/>
          <w:sz w:val="21"/>
          <w:szCs w:val="21"/>
          <w:highlight w:val="none"/>
        </w:rPr>
        <w:t>分≤评定结果得分＜</w:t>
      </w:r>
      <w:r>
        <w:rPr>
          <w:rFonts w:hint="eastAsia" w:ascii="宋体" w:hAnsi="宋体" w:eastAsia="宋体" w:cs="宋体"/>
          <w:sz w:val="21"/>
          <w:szCs w:val="21"/>
          <w:highlight w:val="none"/>
          <w:lang w:val="en-US" w:eastAsia="zh-CN"/>
        </w:rPr>
        <w:t>90</w:t>
      </w:r>
      <w:r>
        <w:rPr>
          <w:rFonts w:hint="eastAsia" w:ascii="宋体" w:hAnsi="宋体" w:eastAsia="宋体" w:cs="宋体"/>
          <w:color w:val="auto"/>
          <w:sz w:val="21"/>
          <w:szCs w:val="21"/>
          <w:highlight w:val="none"/>
        </w:rPr>
        <w:t>分，采购人支付结算金额</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95%；</w:t>
      </w:r>
    </w:p>
    <w:p w14:paraId="0736261E">
      <w:pPr>
        <w:keepNext w:val="0"/>
        <w:keepLines w:val="0"/>
        <w:pageBreakBefore w:val="0"/>
        <w:widowControl/>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highlight w:val="none"/>
          <w:lang w:val="en-US" w:eastAsia="zh-CN"/>
        </w:rPr>
        <w:t>3.</w:t>
      </w:r>
      <w:r>
        <w:rPr>
          <w:rFonts w:hint="eastAsia" w:ascii="宋体" w:hAnsi="宋体" w:eastAsia="宋体" w:cs="宋体"/>
          <w:color w:val="auto"/>
          <w:sz w:val="21"/>
          <w:szCs w:val="21"/>
          <w:highlight w:val="none"/>
        </w:rPr>
        <w:t>60分≤评定结果得分＜80分，采购人支付结算金额</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rPr>
        <w:t>85%</w:t>
      </w:r>
      <w:r>
        <w:rPr>
          <w:rFonts w:hint="eastAsia" w:ascii="宋体" w:hAnsi="宋体" w:eastAsia="宋体" w:cs="宋体"/>
          <w:color w:val="auto"/>
          <w:sz w:val="21"/>
          <w:szCs w:val="21"/>
          <w:highlight w:val="none"/>
          <w:lang w:eastAsia="zh-CN"/>
        </w:rPr>
        <w:t>；</w:t>
      </w:r>
    </w:p>
    <w:p w14:paraId="06F03DEF">
      <w:pPr>
        <w:keepNext w:val="0"/>
        <w:keepLines w:val="0"/>
        <w:pageBreakBefore w:val="0"/>
        <w:widowControl/>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4.</w:t>
      </w:r>
      <w:r>
        <w:rPr>
          <w:rFonts w:hint="eastAsia" w:ascii="宋体" w:hAnsi="宋体" w:eastAsia="宋体" w:cs="宋体"/>
          <w:color w:val="auto"/>
          <w:sz w:val="21"/>
          <w:szCs w:val="21"/>
          <w:highlight w:val="none"/>
        </w:rPr>
        <w:t>评定结果得分低于60分的，采购人支付结算金额</w:t>
      </w:r>
      <w:r>
        <w:rPr>
          <w:rFonts w:hint="eastAsia" w:ascii="宋体" w:hAnsi="宋体" w:eastAsia="宋体" w:cs="宋体"/>
          <w:color w:val="auto"/>
          <w:sz w:val="21"/>
          <w:szCs w:val="21"/>
          <w:highlight w:val="none"/>
          <w:lang w:eastAsia="zh-CN"/>
        </w:rPr>
        <w:t>的</w:t>
      </w:r>
      <w:r>
        <w:rPr>
          <w:rFonts w:hint="eastAsia" w:ascii="宋体" w:hAnsi="宋体" w:eastAsia="宋体" w:cs="宋体"/>
          <w:color w:val="auto"/>
          <w:sz w:val="21"/>
          <w:szCs w:val="21"/>
          <w:highlight w:val="none"/>
          <w:lang w:val="en-US" w:eastAsia="zh-CN"/>
        </w:rPr>
        <w:t>60</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，且无需</w:t>
      </w:r>
      <w:r>
        <w:rPr>
          <w:rFonts w:hint="eastAsia" w:ascii="宋体" w:hAnsi="宋体" w:eastAsia="宋体" w:cs="宋体"/>
          <w:color w:val="auto"/>
          <w:sz w:val="21"/>
          <w:szCs w:val="21"/>
          <w:highlight w:val="none"/>
        </w:rPr>
        <w:t>经过</w:t>
      </w:r>
      <w:r>
        <w:rPr>
          <w:rFonts w:hint="eastAsia" w:ascii="宋体" w:hAnsi="宋体" w:eastAsia="宋体" w:cs="宋体"/>
          <w:sz w:val="21"/>
          <w:szCs w:val="21"/>
          <w:highlight w:val="none"/>
          <w:lang w:val="en-US" w:eastAsia="zh-CN"/>
        </w:rPr>
        <w:t>中标人</w:t>
      </w:r>
      <w:r>
        <w:rPr>
          <w:rFonts w:hint="eastAsia" w:ascii="宋体" w:hAnsi="宋体" w:eastAsia="宋体" w:cs="宋体"/>
          <w:color w:val="auto"/>
          <w:sz w:val="21"/>
          <w:szCs w:val="21"/>
          <w:highlight w:val="none"/>
        </w:rPr>
        <w:t>同意即可单方提前解除合同</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由此造成经济损失或引起法律责任的，由</w:t>
      </w:r>
      <w:r>
        <w:rPr>
          <w:rFonts w:hint="eastAsia" w:ascii="宋体" w:hAnsi="宋体" w:eastAsia="宋体" w:cs="宋体"/>
          <w:sz w:val="21"/>
          <w:szCs w:val="21"/>
          <w:highlight w:val="none"/>
          <w:lang w:val="en-US" w:eastAsia="zh-CN"/>
        </w:rPr>
        <w:t>中标人</w:t>
      </w:r>
      <w:r>
        <w:rPr>
          <w:rFonts w:hint="eastAsia" w:ascii="宋体" w:hAnsi="宋体" w:eastAsia="宋体" w:cs="宋体"/>
          <w:color w:val="auto"/>
          <w:sz w:val="21"/>
          <w:szCs w:val="21"/>
          <w:highlight w:val="none"/>
        </w:rPr>
        <w:t>承担。</w:t>
      </w:r>
    </w:p>
    <w:p w14:paraId="58F69456">
      <w:pPr>
        <w:keepNext w:val="0"/>
        <w:keepLines w:val="0"/>
        <w:pageBreakBefore w:val="0"/>
        <w:numPr>
          <w:ilvl w:val="0"/>
          <w:numId w:val="0"/>
        </w:numPr>
        <w:tabs>
          <w:tab w:val="left" w:pos="1092"/>
        </w:tabs>
        <w:kinsoku/>
        <w:wordWrap/>
        <w:overflowPunct/>
        <w:topLinePunct w:val="0"/>
        <w:autoSpaceDE/>
        <w:autoSpaceDN/>
        <w:bidi w:val="0"/>
        <w:adjustRightInd/>
        <w:snapToGrid/>
        <w:spacing w:line="360" w:lineRule="auto"/>
        <w:ind w:left="0" w:leftChars="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lang w:val="en-US" w:eastAsia="zh-CN"/>
        </w:rPr>
        <w:t>（四）</w:t>
      </w:r>
      <w:r>
        <w:rPr>
          <w:rFonts w:hint="eastAsia" w:ascii="宋体" w:hAnsi="宋体" w:eastAsia="宋体" w:cs="宋体"/>
          <w:color w:val="auto"/>
          <w:sz w:val="21"/>
          <w:szCs w:val="21"/>
          <w:highlight w:val="none"/>
        </w:rPr>
        <w:t>相关的考核指标在项目实施中，可由采购人进行调整。</w:t>
      </w:r>
    </w:p>
    <w:p w14:paraId="68239605">
      <w:pPr>
        <w:keepNext w:val="0"/>
        <w:keepLines w:val="0"/>
        <w:pageBreakBefore w:val="0"/>
        <w:widowControl/>
        <w:kinsoku/>
        <w:wordWrap/>
        <w:overflowPunct/>
        <w:topLinePunct w:val="0"/>
        <w:autoSpaceDE/>
        <w:autoSpaceDN/>
        <w:bidi w:val="0"/>
        <w:adjustRightInd/>
        <w:snapToGrid/>
        <w:spacing w:line="360" w:lineRule="auto"/>
        <w:ind w:right="0"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sz w:val="21"/>
          <w:szCs w:val="21"/>
          <w:highlight w:val="none"/>
          <w:lang w:val="en-US" w:eastAsia="zh-CN"/>
        </w:rPr>
        <w:t>（五）</w:t>
      </w:r>
      <w:r>
        <w:rPr>
          <w:rFonts w:hint="eastAsia" w:ascii="宋体" w:hAnsi="宋体" w:eastAsia="宋体" w:cs="宋体"/>
          <w:color w:val="auto"/>
          <w:sz w:val="21"/>
          <w:szCs w:val="21"/>
          <w:highlight w:val="none"/>
        </w:rPr>
        <w:t>考核方法及标准</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以采购人最终考核方案为准</w:t>
      </w:r>
      <w:r>
        <w:rPr>
          <w:rFonts w:hint="eastAsia" w:ascii="宋体" w:hAnsi="宋体" w:eastAsia="宋体" w:cs="宋体"/>
          <w:color w:val="auto"/>
          <w:sz w:val="21"/>
          <w:szCs w:val="21"/>
          <w:highlight w:val="none"/>
          <w:lang w:eastAsia="zh-CN"/>
        </w:rPr>
        <w:t>）</w:t>
      </w:r>
    </w:p>
    <w:tbl>
      <w:tblPr>
        <w:tblStyle w:val="5"/>
        <w:tblW w:w="49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7"/>
        <w:gridCol w:w="4085"/>
        <w:gridCol w:w="2386"/>
        <w:gridCol w:w="972"/>
      </w:tblGrid>
      <w:tr w14:paraId="52681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6AD1E23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b/>
                <w:bCs/>
                <w:color w:val="auto"/>
                <w:kern w:val="0"/>
                <w:sz w:val="21"/>
                <w:szCs w:val="21"/>
                <w:highlight w:val="none"/>
                <w:lang w:val="zh-CN" w:eastAsia="en-US" w:bidi="zh-CN"/>
              </w:rPr>
            </w:pPr>
            <w:r>
              <w:rPr>
                <w:rFonts w:hint="eastAsia" w:ascii="宋体" w:hAnsi="宋体" w:eastAsia="宋体" w:cs="宋体"/>
                <w:b/>
                <w:bCs/>
                <w:color w:val="auto"/>
                <w:kern w:val="0"/>
                <w:sz w:val="21"/>
                <w:szCs w:val="21"/>
                <w:highlight w:val="none"/>
                <w:lang w:val="zh-CN" w:eastAsia="en-US" w:bidi="zh-CN"/>
              </w:rPr>
              <w:t>检查项目</w:t>
            </w:r>
          </w:p>
        </w:tc>
        <w:tc>
          <w:tcPr>
            <w:tcW w:w="2400" w:type="pct"/>
            <w:noWrap w:val="0"/>
            <w:vAlign w:val="center"/>
          </w:tcPr>
          <w:p w14:paraId="6CFD064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b/>
                <w:bCs/>
                <w:color w:val="auto"/>
                <w:kern w:val="0"/>
                <w:sz w:val="21"/>
                <w:szCs w:val="21"/>
                <w:highlight w:val="none"/>
                <w:lang w:val="zh-CN" w:bidi="zh-CN"/>
              </w:rPr>
            </w:pPr>
            <w:r>
              <w:rPr>
                <w:rFonts w:hint="eastAsia" w:ascii="宋体" w:hAnsi="宋体" w:eastAsia="宋体" w:cs="宋体"/>
                <w:b/>
                <w:bCs/>
                <w:color w:val="auto"/>
                <w:kern w:val="0"/>
                <w:sz w:val="21"/>
                <w:szCs w:val="21"/>
                <w:highlight w:val="none"/>
                <w:lang w:val="zh-CN" w:bidi="zh-CN"/>
              </w:rPr>
              <w:t>考核要素和评估内容及其标准</w:t>
            </w:r>
          </w:p>
        </w:tc>
        <w:tc>
          <w:tcPr>
            <w:tcW w:w="1401" w:type="pct"/>
            <w:noWrap w:val="0"/>
            <w:vAlign w:val="center"/>
          </w:tcPr>
          <w:p w14:paraId="2F0779D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b/>
                <w:bCs/>
                <w:color w:val="auto"/>
                <w:kern w:val="0"/>
                <w:sz w:val="21"/>
                <w:szCs w:val="21"/>
                <w:highlight w:val="none"/>
                <w:lang w:val="zh-CN" w:bidi="zh-CN"/>
              </w:rPr>
            </w:pPr>
            <w:r>
              <w:rPr>
                <w:rFonts w:hint="eastAsia" w:ascii="宋体" w:hAnsi="宋体" w:eastAsia="宋体" w:cs="宋体"/>
                <w:b/>
                <w:bCs/>
                <w:color w:val="auto"/>
                <w:kern w:val="0"/>
                <w:sz w:val="21"/>
                <w:szCs w:val="21"/>
                <w:highlight w:val="none"/>
                <w:lang w:val="zh-CN" w:eastAsia="en-US" w:bidi="zh-CN"/>
              </w:rPr>
              <w:t>标准或要求</w:t>
            </w:r>
          </w:p>
        </w:tc>
        <w:tc>
          <w:tcPr>
            <w:tcW w:w="570" w:type="pct"/>
            <w:noWrap w:val="0"/>
            <w:vAlign w:val="center"/>
          </w:tcPr>
          <w:p w14:paraId="7C3CFEA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b/>
                <w:bCs/>
                <w:color w:val="auto"/>
                <w:kern w:val="0"/>
                <w:sz w:val="21"/>
                <w:szCs w:val="21"/>
                <w:highlight w:val="none"/>
                <w:lang w:val="zh-CN" w:eastAsia="en-US" w:bidi="zh-CN"/>
              </w:rPr>
            </w:pPr>
            <w:r>
              <w:rPr>
                <w:rFonts w:hint="eastAsia" w:ascii="宋体" w:hAnsi="宋体" w:eastAsia="宋体" w:cs="宋体"/>
                <w:b/>
                <w:bCs/>
                <w:color w:val="auto"/>
                <w:kern w:val="0"/>
                <w:sz w:val="21"/>
                <w:szCs w:val="21"/>
                <w:highlight w:val="none"/>
                <w:lang w:val="en-US" w:eastAsia="zh-CN" w:bidi="zh-CN"/>
              </w:rPr>
              <w:t>得分扣分情况说明</w:t>
            </w:r>
          </w:p>
        </w:tc>
      </w:tr>
      <w:tr w14:paraId="52329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22578D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送货时间</w:t>
            </w:r>
          </w:p>
          <w:p w14:paraId="074269A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（2</w:t>
            </w:r>
            <w:r>
              <w:rPr>
                <w:rFonts w:hint="eastAsia" w:ascii="宋体" w:hAnsi="宋体" w:eastAsia="宋体" w:cs="宋体"/>
                <w:color w:val="auto"/>
                <w:kern w:val="0"/>
                <w:sz w:val="21"/>
                <w:szCs w:val="21"/>
                <w:highlight w:val="none"/>
                <w:lang w:val="en-US" w:eastAsia="en-US" w:bidi="zh-CN"/>
              </w:rPr>
              <w:t>0</w:t>
            </w:r>
            <w:r>
              <w:rPr>
                <w:rFonts w:hint="eastAsia" w:ascii="宋体" w:hAnsi="宋体" w:eastAsia="宋体" w:cs="宋体"/>
                <w:color w:val="auto"/>
                <w:kern w:val="0"/>
                <w:sz w:val="21"/>
                <w:szCs w:val="21"/>
                <w:highlight w:val="none"/>
                <w:lang w:val="zh-CN" w:eastAsia="en-US" w:bidi="zh-CN"/>
              </w:rPr>
              <w:t>分）</w:t>
            </w:r>
          </w:p>
        </w:tc>
        <w:tc>
          <w:tcPr>
            <w:tcW w:w="2400" w:type="pct"/>
            <w:noWrap w:val="0"/>
            <w:vAlign w:val="center"/>
          </w:tcPr>
          <w:p w14:paraId="066CDE6F">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非不可抗力情况下：</w:t>
            </w:r>
          </w:p>
          <w:p w14:paraId="4E951BF8">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zh-CN"/>
              </w:rPr>
              <w:t>准时得</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lang w:val="zh-CN"/>
              </w:rPr>
              <w:t>分；</w:t>
            </w:r>
          </w:p>
          <w:p w14:paraId="5B2C78C6">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zh-CN"/>
              </w:rPr>
              <w:t>偶尔不准时，但能与采购人及时沟通得</w:t>
            </w:r>
            <w:r>
              <w:rPr>
                <w:rFonts w:hint="eastAsia" w:ascii="宋体" w:hAnsi="宋体" w:eastAsia="宋体" w:cs="宋体"/>
                <w:color w:val="auto"/>
                <w:sz w:val="21"/>
                <w:szCs w:val="21"/>
                <w:highlight w:val="none"/>
                <w:lang w:val="en-US" w:eastAsia="zh-CN"/>
              </w:rPr>
              <w:t>15</w:t>
            </w:r>
            <w:r>
              <w:rPr>
                <w:rFonts w:hint="eastAsia" w:ascii="宋体" w:hAnsi="宋体" w:eastAsia="宋体" w:cs="宋体"/>
                <w:color w:val="auto"/>
                <w:sz w:val="21"/>
                <w:szCs w:val="21"/>
                <w:highlight w:val="none"/>
                <w:lang w:val="zh-CN"/>
              </w:rPr>
              <w:t>分；</w:t>
            </w:r>
          </w:p>
          <w:p w14:paraId="3C356C49">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val="zh-CN"/>
              </w:rPr>
              <w:t>不沟通或沟通不及时得</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val="zh-CN"/>
              </w:rPr>
              <w:t>分或以下。</w:t>
            </w:r>
          </w:p>
        </w:tc>
        <w:tc>
          <w:tcPr>
            <w:tcW w:w="1401" w:type="pct"/>
            <w:noWrap w:val="0"/>
            <w:vAlign w:val="center"/>
          </w:tcPr>
          <w:p w14:paraId="1C076F49">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送货迟到，耽误食堂工作的，每迟到</w:t>
            </w:r>
            <w:r>
              <w:rPr>
                <w:rFonts w:hint="eastAsia" w:ascii="宋体" w:hAnsi="宋体" w:eastAsia="宋体" w:cs="宋体"/>
                <w:color w:val="auto"/>
                <w:sz w:val="21"/>
                <w:szCs w:val="21"/>
                <w:highlight w:val="none"/>
                <w:lang w:val="en-US" w:eastAsia="zh-CN"/>
              </w:rPr>
              <w:t>半小时内</w:t>
            </w:r>
            <w:r>
              <w:rPr>
                <w:rFonts w:hint="eastAsia" w:ascii="宋体" w:hAnsi="宋体" w:eastAsia="宋体" w:cs="宋体"/>
                <w:color w:val="auto"/>
                <w:sz w:val="21"/>
                <w:szCs w:val="21"/>
                <w:highlight w:val="none"/>
                <w:lang w:val="zh-CN"/>
              </w:rPr>
              <w:t>一次扣</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rPr>
              <w:t>分，</w:t>
            </w:r>
            <w:r>
              <w:rPr>
                <w:rFonts w:hint="eastAsia" w:ascii="宋体" w:hAnsi="宋体" w:eastAsia="宋体" w:cs="宋体"/>
                <w:color w:val="auto"/>
                <w:sz w:val="21"/>
                <w:szCs w:val="21"/>
                <w:highlight w:val="none"/>
                <w:lang w:val="en-US" w:eastAsia="zh-CN"/>
              </w:rPr>
              <w:t>超过半小时一次扣8分</w:t>
            </w:r>
            <w:r>
              <w:rPr>
                <w:rFonts w:hint="eastAsia" w:ascii="宋体" w:hAnsi="宋体" w:eastAsia="宋体" w:cs="宋体"/>
                <w:color w:val="auto"/>
                <w:sz w:val="21"/>
                <w:szCs w:val="21"/>
                <w:highlight w:val="none"/>
                <w:lang w:val="zh-CN"/>
              </w:rPr>
              <w:t>。</w:t>
            </w:r>
          </w:p>
        </w:tc>
        <w:tc>
          <w:tcPr>
            <w:tcW w:w="570" w:type="pct"/>
            <w:noWrap w:val="0"/>
            <w:vAlign w:val="center"/>
          </w:tcPr>
          <w:p w14:paraId="7E651D1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zh-CN" w:bidi="zh-CN"/>
              </w:rPr>
            </w:pPr>
          </w:p>
        </w:tc>
      </w:tr>
      <w:tr w14:paraId="22BF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0E917B2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食品质量</w:t>
            </w:r>
          </w:p>
          <w:p w14:paraId="2373BEC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（10分）</w:t>
            </w:r>
          </w:p>
        </w:tc>
        <w:tc>
          <w:tcPr>
            <w:tcW w:w="2400" w:type="pct"/>
            <w:noWrap w:val="0"/>
            <w:vAlign w:val="center"/>
          </w:tcPr>
          <w:p w14:paraId="533CD619">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zh-CN"/>
              </w:rPr>
              <w:t>所供商品经过挑选后利用率达到98%</w:t>
            </w:r>
            <w:r>
              <w:rPr>
                <w:rFonts w:hint="eastAsia" w:ascii="宋体" w:hAnsi="宋体" w:eastAsia="宋体" w:cs="宋体"/>
                <w:color w:val="auto"/>
                <w:sz w:val="21"/>
                <w:szCs w:val="21"/>
                <w:highlight w:val="none"/>
                <w:lang w:val="en-US" w:eastAsia="zh-CN"/>
              </w:rPr>
              <w:t>或以上，</w:t>
            </w:r>
            <w:r>
              <w:rPr>
                <w:rFonts w:hint="eastAsia" w:ascii="宋体" w:hAnsi="宋体" w:eastAsia="宋体" w:cs="宋体"/>
                <w:color w:val="auto"/>
                <w:sz w:val="21"/>
                <w:szCs w:val="21"/>
                <w:highlight w:val="none"/>
                <w:lang w:val="zh-CN"/>
              </w:rPr>
              <w:t>得10分；</w:t>
            </w:r>
          </w:p>
          <w:p w14:paraId="097902BA">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zh-CN"/>
              </w:rPr>
              <w:t>偶尔发现商品利用率在70%-90%，</w:t>
            </w:r>
            <w:r>
              <w:rPr>
                <w:rFonts w:hint="eastAsia" w:ascii="宋体" w:hAnsi="宋体" w:eastAsia="宋体" w:cs="宋体"/>
                <w:color w:val="auto"/>
                <w:sz w:val="21"/>
                <w:szCs w:val="21"/>
                <w:highlight w:val="none"/>
                <w:lang w:val="en-US" w:eastAsia="zh-CN"/>
              </w:rPr>
              <w:t>得</w:t>
            </w:r>
            <w:r>
              <w:rPr>
                <w:rFonts w:hint="eastAsia" w:ascii="宋体" w:hAnsi="宋体" w:eastAsia="宋体" w:cs="宋体"/>
                <w:color w:val="auto"/>
                <w:sz w:val="21"/>
                <w:szCs w:val="21"/>
                <w:highlight w:val="none"/>
                <w:lang w:val="zh-CN"/>
              </w:rPr>
              <w:t>9-7分；</w:t>
            </w:r>
          </w:p>
          <w:p w14:paraId="69C3D294">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val="zh-CN"/>
              </w:rPr>
              <w:t>经常发现未经挑选并有腐烂等影响质量的商品得</w:t>
            </w:r>
            <w:r>
              <w:rPr>
                <w:rFonts w:hint="eastAsia" w:ascii="宋体" w:hAnsi="宋体" w:eastAsia="宋体" w:cs="宋体"/>
                <w:color w:val="auto"/>
                <w:sz w:val="21"/>
                <w:szCs w:val="21"/>
                <w:highlight w:val="none"/>
                <w:lang w:val="en-US" w:eastAsia="zh-CN"/>
              </w:rPr>
              <w:t>6-1</w:t>
            </w:r>
            <w:r>
              <w:rPr>
                <w:rFonts w:hint="eastAsia" w:ascii="宋体" w:hAnsi="宋体" w:eastAsia="宋体" w:cs="宋体"/>
                <w:color w:val="auto"/>
                <w:sz w:val="21"/>
                <w:szCs w:val="21"/>
                <w:highlight w:val="none"/>
                <w:lang w:val="zh-CN"/>
              </w:rPr>
              <w:t>分。</w:t>
            </w:r>
          </w:p>
        </w:tc>
        <w:tc>
          <w:tcPr>
            <w:tcW w:w="1401" w:type="pct"/>
            <w:noWrap w:val="0"/>
            <w:vAlign w:val="center"/>
          </w:tcPr>
          <w:p w14:paraId="5DA55988">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每发现一次不符合要求扣1分。</w:t>
            </w:r>
          </w:p>
        </w:tc>
        <w:tc>
          <w:tcPr>
            <w:tcW w:w="570" w:type="pct"/>
            <w:noWrap w:val="0"/>
            <w:vAlign w:val="center"/>
          </w:tcPr>
          <w:p w14:paraId="2829D340">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p>
        </w:tc>
      </w:tr>
      <w:tr w14:paraId="5604E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4C11BC0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en-US" w:eastAsia="en-US" w:bidi="zh-CN"/>
              </w:rPr>
            </w:pPr>
            <w:r>
              <w:rPr>
                <w:rFonts w:hint="eastAsia" w:ascii="宋体" w:hAnsi="宋体" w:eastAsia="宋体" w:cs="宋体"/>
                <w:color w:val="auto"/>
                <w:kern w:val="0"/>
                <w:sz w:val="21"/>
                <w:szCs w:val="21"/>
                <w:highlight w:val="none"/>
                <w:lang w:val="en-US" w:eastAsia="en-US" w:bidi="zh-CN"/>
              </w:rPr>
              <w:t>食品包装</w:t>
            </w:r>
          </w:p>
          <w:p w14:paraId="78A98C8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en-US" w:eastAsia="en-US" w:bidi="zh-CN"/>
              </w:rPr>
            </w:pPr>
            <w:r>
              <w:rPr>
                <w:rFonts w:hint="eastAsia" w:ascii="宋体" w:hAnsi="宋体" w:eastAsia="宋体" w:cs="宋体"/>
                <w:color w:val="auto"/>
                <w:kern w:val="0"/>
                <w:sz w:val="21"/>
                <w:szCs w:val="21"/>
                <w:highlight w:val="none"/>
                <w:lang w:val="en-US" w:eastAsia="en-US" w:bidi="zh-CN"/>
              </w:rPr>
              <w:t>（10分）</w:t>
            </w:r>
          </w:p>
        </w:tc>
        <w:tc>
          <w:tcPr>
            <w:tcW w:w="2400" w:type="pct"/>
            <w:noWrap w:val="0"/>
            <w:vAlign w:val="center"/>
          </w:tcPr>
          <w:p w14:paraId="3D215220">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zh-CN"/>
              </w:rPr>
              <w:t>所供商品</w:t>
            </w:r>
            <w:r>
              <w:rPr>
                <w:rFonts w:hint="eastAsia" w:ascii="宋体" w:hAnsi="宋体" w:eastAsia="宋体" w:cs="宋体"/>
                <w:color w:val="auto"/>
                <w:sz w:val="21"/>
                <w:szCs w:val="21"/>
                <w:highlight w:val="none"/>
                <w:lang w:val="en-US" w:eastAsia="zh-CN"/>
              </w:rPr>
              <w:t>包装符合相应商品要求，密封，无破损（胀袋或漏气），包装标识完整、各项信息清晰明了，得10分；</w:t>
            </w:r>
            <w:r>
              <w:rPr>
                <w:rFonts w:hint="eastAsia" w:ascii="宋体" w:hAnsi="宋体" w:eastAsia="宋体" w:cs="宋体"/>
                <w:color w:val="auto"/>
                <w:sz w:val="21"/>
                <w:szCs w:val="21"/>
                <w:highlight w:val="none"/>
                <w:lang w:val="en-US" w:eastAsia="zh-CN"/>
              </w:rPr>
              <w:br w:type="textWrapping"/>
            </w: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zh-CN"/>
              </w:rPr>
              <w:t>所供商品</w:t>
            </w:r>
            <w:r>
              <w:rPr>
                <w:rFonts w:hint="eastAsia" w:ascii="宋体" w:hAnsi="宋体" w:eastAsia="宋体" w:cs="宋体"/>
                <w:color w:val="auto"/>
                <w:sz w:val="21"/>
                <w:szCs w:val="21"/>
                <w:highlight w:val="none"/>
                <w:lang w:val="en-US" w:eastAsia="zh-CN"/>
              </w:rPr>
              <w:t>包装基本符合相应商品要求，密封，无明显破损（胀袋或漏气），不影响食用，包装标识基本完整，得9-5分；</w:t>
            </w:r>
          </w:p>
          <w:p w14:paraId="44E3BB96">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val="zh-CN"/>
              </w:rPr>
              <w:t>所供商品</w:t>
            </w:r>
            <w:r>
              <w:rPr>
                <w:rFonts w:hint="eastAsia" w:ascii="宋体" w:hAnsi="宋体" w:eastAsia="宋体" w:cs="宋体"/>
                <w:color w:val="auto"/>
                <w:sz w:val="21"/>
                <w:szCs w:val="21"/>
                <w:highlight w:val="none"/>
                <w:lang w:val="en-US" w:eastAsia="zh-CN"/>
              </w:rPr>
              <w:t>包装不符合相应商品要求，出现明显破损（胀袋或漏气），影响食用，包装标识模糊或脱落，得4-1分。</w:t>
            </w:r>
          </w:p>
        </w:tc>
        <w:tc>
          <w:tcPr>
            <w:tcW w:w="1401" w:type="pct"/>
            <w:noWrap w:val="0"/>
            <w:vAlign w:val="center"/>
          </w:tcPr>
          <w:p w14:paraId="74A91D5B">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每发现一次不符合要求扣1分。</w:t>
            </w:r>
          </w:p>
        </w:tc>
        <w:tc>
          <w:tcPr>
            <w:tcW w:w="570" w:type="pct"/>
            <w:noWrap w:val="0"/>
            <w:vAlign w:val="center"/>
          </w:tcPr>
          <w:p w14:paraId="51F9F32A">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p>
        </w:tc>
      </w:tr>
      <w:tr w14:paraId="64BB5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069C969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价格合理</w:t>
            </w:r>
          </w:p>
          <w:p w14:paraId="714618F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（10分）</w:t>
            </w:r>
          </w:p>
        </w:tc>
        <w:tc>
          <w:tcPr>
            <w:tcW w:w="2400" w:type="pct"/>
            <w:noWrap w:val="0"/>
            <w:vAlign w:val="center"/>
          </w:tcPr>
          <w:p w14:paraId="677750B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按照指定市场</w:t>
            </w:r>
            <w:r>
              <w:rPr>
                <w:rFonts w:hint="eastAsia" w:ascii="宋体" w:hAnsi="宋体" w:eastAsia="宋体" w:cs="宋体"/>
                <w:color w:val="auto"/>
                <w:sz w:val="21"/>
                <w:szCs w:val="21"/>
                <w:highlight w:val="none"/>
                <w:lang w:val="en-US" w:eastAsia="zh-CN"/>
              </w:rPr>
              <w:t>/超市</w:t>
            </w:r>
            <w:r>
              <w:rPr>
                <w:rFonts w:hint="eastAsia" w:ascii="宋体" w:hAnsi="宋体" w:eastAsia="宋体" w:cs="宋体"/>
                <w:color w:val="auto"/>
                <w:sz w:val="21"/>
                <w:szCs w:val="21"/>
                <w:highlight w:val="none"/>
                <w:lang w:val="zh-CN"/>
              </w:rPr>
              <w:t>同等价格品种的质量相比较：</w:t>
            </w:r>
          </w:p>
          <w:p w14:paraId="0A487A57">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zh-CN"/>
              </w:rPr>
              <w:t>价格合理得8分</w:t>
            </w:r>
            <w:r>
              <w:rPr>
                <w:rFonts w:hint="eastAsia" w:ascii="宋体" w:hAnsi="宋体" w:eastAsia="宋体" w:cs="宋体"/>
                <w:color w:val="auto"/>
                <w:sz w:val="21"/>
                <w:szCs w:val="21"/>
                <w:highlight w:val="none"/>
                <w:lang w:val="en-US" w:eastAsia="zh-CN"/>
              </w:rPr>
              <w:t>或</w:t>
            </w:r>
            <w:r>
              <w:rPr>
                <w:rFonts w:hint="eastAsia" w:ascii="宋体" w:hAnsi="宋体" w:eastAsia="宋体" w:cs="宋体"/>
                <w:color w:val="auto"/>
                <w:sz w:val="21"/>
                <w:szCs w:val="21"/>
                <w:highlight w:val="none"/>
                <w:lang w:val="zh-CN"/>
              </w:rPr>
              <w:t>以上；</w:t>
            </w:r>
          </w:p>
          <w:p w14:paraId="2FA09A2F">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zh-CN"/>
              </w:rPr>
              <w:t>对比市场价，价格有偏高，得7-5分；</w:t>
            </w:r>
          </w:p>
          <w:p w14:paraId="6276E9A8">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val="zh-CN"/>
              </w:rPr>
              <w:t>价格远高于市场价，不合理得</w:t>
            </w:r>
            <w:r>
              <w:rPr>
                <w:rFonts w:hint="eastAsia" w:ascii="宋体" w:hAnsi="宋体" w:eastAsia="宋体" w:cs="宋体"/>
                <w:color w:val="auto"/>
                <w:sz w:val="21"/>
                <w:szCs w:val="21"/>
                <w:highlight w:val="none"/>
                <w:lang w:val="en-US" w:eastAsia="zh-CN"/>
              </w:rPr>
              <w:t>4-1</w:t>
            </w:r>
            <w:r>
              <w:rPr>
                <w:rFonts w:hint="eastAsia" w:ascii="宋体" w:hAnsi="宋体" w:eastAsia="宋体" w:cs="宋体"/>
                <w:color w:val="auto"/>
                <w:sz w:val="21"/>
                <w:szCs w:val="21"/>
                <w:highlight w:val="none"/>
                <w:lang w:val="zh-CN"/>
              </w:rPr>
              <w:t>分。</w:t>
            </w:r>
          </w:p>
        </w:tc>
        <w:tc>
          <w:tcPr>
            <w:tcW w:w="1401" w:type="pct"/>
            <w:noWrap w:val="0"/>
            <w:vAlign w:val="center"/>
          </w:tcPr>
          <w:p w14:paraId="7EFB911D">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不按市场调研作为基准价执行的品种，每个品种扣2分。</w:t>
            </w:r>
          </w:p>
        </w:tc>
        <w:tc>
          <w:tcPr>
            <w:tcW w:w="570" w:type="pct"/>
            <w:noWrap w:val="0"/>
            <w:vAlign w:val="center"/>
          </w:tcPr>
          <w:p w14:paraId="3A961201">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p>
        </w:tc>
      </w:tr>
      <w:tr w14:paraId="3692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1AB3945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差错情况</w:t>
            </w:r>
          </w:p>
          <w:p w14:paraId="745FABE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（10分）</w:t>
            </w:r>
          </w:p>
        </w:tc>
        <w:tc>
          <w:tcPr>
            <w:tcW w:w="2400" w:type="pct"/>
            <w:noWrap w:val="0"/>
            <w:vAlign w:val="center"/>
          </w:tcPr>
          <w:p w14:paraId="3A5C7ABC">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zh-CN"/>
              </w:rPr>
              <w:t>送货无差错得9分及以上；</w:t>
            </w:r>
          </w:p>
          <w:p w14:paraId="536631E4">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zh-CN"/>
              </w:rPr>
              <w:t>送货较少有差错但能及时补救得8-6分；</w:t>
            </w:r>
          </w:p>
          <w:p w14:paraId="67004559">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val="zh-CN"/>
              </w:rPr>
              <w:t>送货经常出错且补救不及时</w:t>
            </w:r>
            <w:r>
              <w:rPr>
                <w:rFonts w:hint="eastAsia" w:ascii="宋体" w:hAnsi="宋体" w:eastAsia="宋体" w:cs="宋体"/>
                <w:color w:val="auto"/>
                <w:sz w:val="21"/>
                <w:szCs w:val="21"/>
                <w:highlight w:val="none"/>
                <w:lang w:val="en-US" w:eastAsia="zh-CN"/>
              </w:rPr>
              <w:t>得5-1</w:t>
            </w:r>
            <w:r>
              <w:rPr>
                <w:rFonts w:hint="eastAsia" w:ascii="宋体" w:hAnsi="宋体" w:eastAsia="宋体" w:cs="宋体"/>
                <w:color w:val="auto"/>
                <w:sz w:val="21"/>
                <w:szCs w:val="21"/>
                <w:highlight w:val="none"/>
                <w:lang w:val="zh-CN"/>
              </w:rPr>
              <w:t>分。</w:t>
            </w:r>
          </w:p>
        </w:tc>
        <w:tc>
          <w:tcPr>
            <w:tcW w:w="1401" w:type="pct"/>
            <w:noWrap w:val="0"/>
            <w:vAlign w:val="center"/>
          </w:tcPr>
          <w:p w14:paraId="6BF304BF">
            <w:pPr>
              <w:keepNext w:val="0"/>
              <w:keepLines w:val="0"/>
              <w:pageBreakBefore w:val="0"/>
              <w:widowControl w:val="0"/>
              <w:numPr>
                <w:ilvl w:val="0"/>
                <w:numId w:val="0"/>
              </w:numPr>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kern w:val="2"/>
                <w:sz w:val="21"/>
                <w:szCs w:val="21"/>
                <w:highlight w:val="none"/>
                <w:lang w:val="zh-CN" w:eastAsia="zh-CN" w:bidi="ar-SA"/>
              </w:rPr>
              <w:t>1）</w:t>
            </w:r>
            <w:r>
              <w:rPr>
                <w:rFonts w:hint="eastAsia" w:ascii="宋体" w:hAnsi="宋体" w:eastAsia="宋体" w:cs="宋体"/>
                <w:color w:val="auto"/>
                <w:sz w:val="21"/>
                <w:szCs w:val="21"/>
                <w:highlight w:val="none"/>
                <w:lang w:val="zh-CN"/>
              </w:rPr>
              <w:t>每发现送错一个品种且能及时补救扣1分；</w:t>
            </w:r>
          </w:p>
          <w:p w14:paraId="3518F7BB">
            <w:pPr>
              <w:keepNext w:val="0"/>
              <w:keepLines w:val="0"/>
              <w:pageBreakBefore w:val="0"/>
              <w:widowControl w:val="0"/>
              <w:numPr>
                <w:ilvl w:val="0"/>
                <w:numId w:val="0"/>
              </w:numPr>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kern w:val="2"/>
                <w:sz w:val="21"/>
                <w:szCs w:val="21"/>
                <w:highlight w:val="none"/>
                <w:lang w:val="zh-CN" w:eastAsia="zh-CN" w:bidi="ar-SA"/>
              </w:rPr>
              <w:t>2）</w:t>
            </w:r>
            <w:r>
              <w:rPr>
                <w:rFonts w:hint="eastAsia" w:ascii="宋体" w:hAnsi="宋体" w:eastAsia="宋体" w:cs="宋体"/>
                <w:color w:val="auto"/>
                <w:sz w:val="21"/>
                <w:szCs w:val="21"/>
                <w:highlight w:val="none"/>
                <w:lang w:val="zh-CN"/>
              </w:rPr>
              <w:t>每发现送错一个品种且不能及时补救扣2分。</w:t>
            </w:r>
          </w:p>
        </w:tc>
        <w:tc>
          <w:tcPr>
            <w:tcW w:w="570" w:type="pct"/>
            <w:noWrap w:val="0"/>
            <w:vAlign w:val="center"/>
          </w:tcPr>
          <w:p w14:paraId="2F5F4812">
            <w:pPr>
              <w:keepNext w:val="0"/>
              <w:keepLines w:val="0"/>
              <w:pageBreakBefore w:val="0"/>
              <w:widowControl w:val="0"/>
              <w:numPr>
                <w:ilvl w:val="0"/>
                <w:numId w:val="0"/>
              </w:numPr>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p>
        </w:tc>
      </w:tr>
      <w:tr w14:paraId="5373C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7" w:type="pct"/>
            <w:noWrap w:val="0"/>
            <w:vAlign w:val="center"/>
          </w:tcPr>
          <w:p w14:paraId="59C7EFE8">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zh-CN" w:bidi="zh-CN"/>
              </w:rPr>
              <w:t>品种的齐全性</w:t>
            </w:r>
          </w:p>
          <w:p w14:paraId="653812D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zh-CN" w:bidi="zh-CN"/>
              </w:rPr>
              <w:t>（</w:t>
            </w:r>
            <w:r>
              <w:rPr>
                <w:rFonts w:hint="eastAsia" w:ascii="宋体" w:hAnsi="宋体" w:eastAsia="宋体" w:cs="宋体"/>
                <w:color w:val="auto"/>
                <w:kern w:val="0"/>
                <w:sz w:val="21"/>
                <w:szCs w:val="21"/>
                <w:highlight w:val="none"/>
                <w:lang w:bidi="zh-CN"/>
              </w:rPr>
              <w:t>8</w:t>
            </w:r>
            <w:r>
              <w:rPr>
                <w:rFonts w:hint="eastAsia" w:ascii="宋体" w:hAnsi="宋体" w:eastAsia="宋体" w:cs="宋体"/>
                <w:color w:val="auto"/>
                <w:kern w:val="0"/>
                <w:sz w:val="21"/>
                <w:szCs w:val="21"/>
                <w:highlight w:val="none"/>
                <w:lang w:val="zh-CN" w:bidi="zh-CN"/>
              </w:rPr>
              <w:t>分）</w:t>
            </w:r>
          </w:p>
        </w:tc>
        <w:tc>
          <w:tcPr>
            <w:tcW w:w="2400" w:type="pct"/>
            <w:noWrap w:val="0"/>
            <w:vAlign w:val="center"/>
          </w:tcPr>
          <w:p w14:paraId="25342BF6">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zh-CN"/>
              </w:rPr>
              <w:t>送货品种齐全得7分及以上；</w:t>
            </w:r>
          </w:p>
          <w:p w14:paraId="738F1BF3">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zh-CN"/>
              </w:rPr>
              <w:t>较少出现送货品种不齐全且能及时更正得6-4分，</w:t>
            </w:r>
          </w:p>
          <w:p w14:paraId="5868A537">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③</w:t>
            </w:r>
            <w:r>
              <w:rPr>
                <w:rFonts w:hint="eastAsia" w:ascii="宋体" w:hAnsi="宋体" w:eastAsia="宋体" w:cs="宋体"/>
                <w:color w:val="auto"/>
                <w:sz w:val="21"/>
                <w:szCs w:val="21"/>
                <w:highlight w:val="none"/>
                <w:lang w:val="zh-CN"/>
              </w:rPr>
              <w:t>送货品种经常不齐全得</w:t>
            </w:r>
            <w:r>
              <w:rPr>
                <w:rFonts w:hint="eastAsia" w:ascii="宋体" w:hAnsi="宋体" w:eastAsia="宋体" w:cs="宋体"/>
                <w:color w:val="auto"/>
                <w:sz w:val="21"/>
                <w:szCs w:val="21"/>
                <w:highlight w:val="none"/>
                <w:lang w:val="en-US" w:eastAsia="zh-CN"/>
              </w:rPr>
              <w:t>3-1</w:t>
            </w:r>
            <w:r>
              <w:rPr>
                <w:rFonts w:hint="eastAsia" w:ascii="宋体" w:hAnsi="宋体" w:eastAsia="宋体" w:cs="宋体"/>
                <w:color w:val="auto"/>
                <w:sz w:val="21"/>
                <w:szCs w:val="21"/>
                <w:highlight w:val="none"/>
                <w:lang w:val="zh-CN"/>
              </w:rPr>
              <w:t>分。</w:t>
            </w:r>
          </w:p>
        </w:tc>
        <w:tc>
          <w:tcPr>
            <w:tcW w:w="1401" w:type="pct"/>
            <w:noWrap w:val="0"/>
            <w:vAlign w:val="center"/>
          </w:tcPr>
          <w:p w14:paraId="61779A3D">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按订单供应品种齐全占比：</w:t>
            </w:r>
          </w:p>
          <w:p w14:paraId="2B9E81F7">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1）供应品种数量</w:t>
            </w:r>
            <w:r>
              <w:rPr>
                <w:rFonts w:hint="eastAsia" w:ascii="宋体" w:hAnsi="宋体" w:eastAsia="宋体" w:cs="宋体"/>
                <w:color w:val="auto"/>
                <w:sz w:val="21"/>
                <w:szCs w:val="21"/>
                <w:highlight w:val="none"/>
                <w:lang w:val="en-US" w:eastAsia="zh-CN"/>
              </w:rPr>
              <w:t>满足</w:t>
            </w:r>
            <w:r>
              <w:rPr>
                <w:rFonts w:hint="eastAsia" w:ascii="宋体" w:hAnsi="宋体" w:eastAsia="宋体" w:cs="宋体"/>
                <w:color w:val="auto"/>
                <w:sz w:val="21"/>
                <w:szCs w:val="21"/>
                <w:highlight w:val="none"/>
                <w:lang w:val="zh-CN"/>
              </w:rPr>
              <w:t>采购人下单品种</w:t>
            </w:r>
            <w:r>
              <w:rPr>
                <w:rFonts w:hint="eastAsia" w:ascii="宋体" w:hAnsi="宋体" w:eastAsia="宋体" w:cs="宋体"/>
                <w:color w:val="auto"/>
                <w:sz w:val="21"/>
                <w:szCs w:val="21"/>
                <w:highlight w:val="none"/>
                <w:lang w:val="en-US" w:eastAsia="zh-CN"/>
              </w:rPr>
              <w:t>数量</w:t>
            </w:r>
            <w:r>
              <w:rPr>
                <w:rFonts w:hint="eastAsia" w:ascii="宋体" w:hAnsi="宋体" w:eastAsia="宋体" w:cs="宋体"/>
                <w:color w:val="auto"/>
                <w:sz w:val="21"/>
                <w:szCs w:val="21"/>
                <w:highlight w:val="none"/>
                <w:lang w:val="zh-CN"/>
              </w:rPr>
              <w:t>的</w:t>
            </w:r>
            <w:r>
              <w:rPr>
                <w:rFonts w:hint="eastAsia" w:ascii="宋体" w:hAnsi="宋体" w:eastAsia="宋体" w:cs="宋体"/>
                <w:color w:val="auto"/>
                <w:sz w:val="21"/>
                <w:szCs w:val="21"/>
                <w:highlight w:val="none"/>
                <w:lang w:val="en-US" w:eastAsia="zh-CN"/>
              </w:rPr>
              <w:t>80%（含80%）-90%（不含90%）</w:t>
            </w:r>
            <w:r>
              <w:rPr>
                <w:rFonts w:hint="eastAsia" w:ascii="宋体" w:hAnsi="宋体" w:eastAsia="宋体" w:cs="宋体"/>
                <w:color w:val="auto"/>
                <w:sz w:val="21"/>
                <w:szCs w:val="21"/>
                <w:highlight w:val="none"/>
                <w:lang w:val="zh-CN"/>
              </w:rPr>
              <w:t>每次扣1分；</w:t>
            </w:r>
          </w:p>
          <w:p w14:paraId="5A2666BD">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2）供应品种数量</w:t>
            </w:r>
            <w:r>
              <w:rPr>
                <w:rFonts w:hint="eastAsia" w:ascii="宋体" w:hAnsi="宋体" w:eastAsia="宋体" w:cs="宋体"/>
                <w:color w:val="auto"/>
                <w:sz w:val="21"/>
                <w:szCs w:val="21"/>
                <w:highlight w:val="none"/>
                <w:lang w:val="en-US" w:eastAsia="zh-CN"/>
              </w:rPr>
              <w:t>满足</w:t>
            </w:r>
            <w:r>
              <w:rPr>
                <w:rFonts w:hint="eastAsia" w:ascii="宋体" w:hAnsi="宋体" w:eastAsia="宋体" w:cs="宋体"/>
                <w:color w:val="auto"/>
                <w:sz w:val="21"/>
                <w:szCs w:val="21"/>
                <w:highlight w:val="none"/>
                <w:lang w:val="zh-CN"/>
              </w:rPr>
              <w:t>采购人下单品种</w:t>
            </w:r>
            <w:r>
              <w:rPr>
                <w:rFonts w:hint="eastAsia" w:ascii="宋体" w:hAnsi="宋体" w:eastAsia="宋体" w:cs="宋体"/>
                <w:color w:val="auto"/>
                <w:sz w:val="21"/>
                <w:szCs w:val="21"/>
                <w:highlight w:val="none"/>
                <w:lang w:val="en-US" w:eastAsia="zh-CN"/>
              </w:rPr>
              <w:t>数量</w:t>
            </w:r>
            <w:r>
              <w:rPr>
                <w:rFonts w:hint="eastAsia" w:ascii="宋体" w:hAnsi="宋体" w:eastAsia="宋体" w:cs="宋体"/>
                <w:color w:val="auto"/>
                <w:sz w:val="21"/>
                <w:szCs w:val="21"/>
                <w:highlight w:val="none"/>
                <w:lang w:val="zh-CN"/>
              </w:rPr>
              <w:t>的</w:t>
            </w:r>
            <w:r>
              <w:rPr>
                <w:rFonts w:hint="eastAsia" w:ascii="宋体" w:hAnsi="宋体" w:eastAsia="宋体" w:cs="宋体"/>
                <w:color w:val="auto"/>
                <w:sz w:val="21"/>
                <w:szCs w:val="21"/>
                <w:highlight w:val="none"/>
                <w:lang w:val="en-US" w:eastAsia="zh-CN"/>
              </w:rPr>
              <w:t>70%（含70%）-80%（不含80%）</w:t>
            </w:r>
            <w:r>
              <w:rPr>
                <w:rFonts w:hint="eastAsia" w:ascii="宋体" w:hAnsi="宋体" w:eastAsia="宋体" w:cs="宋体"/>
                <w:color w:val="auto"/>
                <w:sz w:val="21"/>
                <w:szCs w:val="21"/>
                <w:highlight w:val="none"/>
                <w:lang w:val="zh-CN"/>
              </w:rPr>
              <w:t>每次扣</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zh-CN"/>
              </w:rPr>
              <w:t>分；</w:t>
            </w:r>
          </w:p>
          <w:p w14:paraId="6005483D">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3）供应品种数量</w:t>
            </w:r>
            <w:r>
              <w:rPr>
                <w:rFonts w:hint="eastAsia" w:ascii="宋体" w:hAnsi="宋体" w:eastAsia="宋体" w:cs="宋体"/>
                <w:color w:val="auto"/>
                <w:sz w:val="21"/>
                <w:szCs w:val="21"/>
                <w:highlight w:val="none"/>
                <w:lang w:val="en-US" w:eastAsia="zh-CN"/>
              </w:rPr>
              <w:t>满足</w:t>
            </w:r>
            <w:r>
              <w:rPr>
                <w:rFonts w:hint="eastAsia" w:ascii="宋体" w:hAnsi="宋体" w:eastAsia="宋体" w:cs="宋体"/>
                <w:color w:val="auto"/>
                <w:sz w:val="21"/>
                <w:szCs w:val="21"/>
                <w:highlight w:val="none"/>
                <w:lang w:val="zh-CN"/>
              </w:rPr>
              <w:t>采购人下单品种</w:t>
            </w:r>
            <w:r>
              <w:rPr>
                <w:rFonts w:hint="eastAsia" w:ascii="宋体" w:hAnsi="宋体" w:eastAsia="宋体" w:cs="宋体"/>
                <w:color w:val="auto"/>
                <w:sz w:val="21"/>
                <w:szCs w:val="21"/>
                <w:highlight w:val="none"/>
                <w:lang w:val="en-US" w:eastAsia="zh-CN"/>
              </w:rPr>
              <w:t>数量</w:t>
            </w:r>
            <w:r>
              <w:rPr>
                <w:rFonts w:hint="eastAsia" w:ascii="宋体" w:hAnsi="宋体" w:eastAsia="宋体" w:cs="宋体"/>
                <w:color w:val="auto"/>
                <w:sz w:val="21"/>
                <w:szCs w:val="21"/>
                <w:highlight w:val="none"/>
                <w:lang w:val="zh-CN"/>
              </w:rPr>
              <w:t>的</w:t>
            </w:r>
            <w:r>
              <w:rPr>
                <w:rFonts w:hint="eastAsia" w:ascii="宋体" w:hAnsi="宋体" w:eastAsia="宋体" w:cs="宋体"/>
                <w:color w:val="auto"/>
                <w:sz w:val="21"/>
                <w:szCs w:val="21"/>
                <w:highlight w:val="none"/>
                <w:lang w:val="en-US" w:eastAsia="zh-CN"/>
              </w:rPr>
              <w:t>70%以下（不含70%）</w:t>
            </w:r>
            <w:r>
              <w:rPr>
                <w:rFonts w:hint="eastAsia" w:ascii="宋体" w:hAnsi="宋体" w:eastAsia="宋体" w:cs="宋体"/>
                <w:color w:val="auto"/>
                <w:sz w:val="21"/>
                <w:szCs w:val="21"/>
                <w:highlight w:val="none"/>
                <w:lang w:val="zh-CN"/>
              </w:rPr>
              <w:t>每次扣</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分。</w:t>
            </w:r>
          </w:p>
        </w:tc>
        <w:tc>
          <w:tcPr>
            <w:tcW w:w="570" w:type="pct"/>
            <w:noWrap w:val="0"/>
            <w:vAlign w:val="center"/>
          </w:tcPr>
          <w:p w14:paraId="0D679440">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p>
        </w:tc>
      </w:tr>
      <w:tr w14:paraId="1973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454C1D5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服务态度</w:t>
            </w:r>
          </w:p>
          <w:p w14:paraId="1A1D2D5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w:t>
            </w:r>
            <w:r>
              <w:rPr>
                <w:rFonts w:hint="eastAsia" w:ascii="宋体" w:hAnsi="宋体" w:eastAsia="宋体" w:cs="宋体"/>
                <w:color w:val="auto"/>
                <w:kern w:val="0"/>
                <w:sz w:val="21"/>
                <w:szCs w:val="21"/>
                <w:highlight w:val="none"/>
                <w:lang w:val="en-US" w:eastAsia="en-US" w:bidi="zh-CN"/>
              </w:rPr>
              <w:t>10</w:t>
            </w:r>
            <w:r>
              <w:rPr>
                <w:rFonts w:hint="eastAsia" w:ascii="宋体" w:hAnsi="宋体" w:eastAsia="宋体" w:cs="宋体"/>
                <w:color w:val="auto"/>
                <w:kern w:val="0"/>
                <w:sz w:val="21"/>
                <w:szCs w:val="21"/>
                <w:highlight w:val="none"/>
                <w:lang w:val="zh-CN" w:eastAsia="en-US" w:bidi="zh-CN"/>
              </w:rPr>
              <w:t>分）</w:t>
            </w:r>
          </w:p>
        </w:tc>
        <w:tc>
          <w:tcPr>
            <w:tcW w:w="2400" w:type="pct"/>
            <w:noWrap w:val="0"/>
            <w:vAlign w:val="center"/>
          </w:tcPr>
          <w:p w14:paraId="35E1C122">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①</w:t>
            </w:r>
            <w:r>
              <w:rPr>
                <w:rFonts w:hint="eastAsia" w:ascii="宋体" w:hAnsi="宋体" w:eastAsia="宋体" w:cs="宋体"/>
                <w:color w:val="auto"/>
                <w:kern w:val="0"/>
                <w:sz w:val="21"/>
                <w:szCs w:val="21"/>
                <w:highlight w:val="none"/>
                <w:lang w:val="zh-CN" w:bidi="zh-CN"/>
              </w:rPr>
              <w:t>工作人员工作认真，服务热情周到，运送搬装文明得6分及以上；</w:t>
            </w:r>
          </w:p>
          <w:p w14:paraId="380E1C25">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②</w:t>
            </w:r>
            <w:r>
              <w:rPr>
                <w:rFonts w:hint="eastAsia" w:ascii="宋体" w:hAnsi="宋体" w:eastAsia="宋体" w:cs="宋体"/>
                <w:color w:val="auto"/>
                <w:kern w:val="0"/>
                <w:sz w:val="21"/>
                <w:szCs w:val="21"/>
                <w:highlight w:val="none"/>
                <w:lang w:val="zh-CN" w:bidi="zh-CN"/>
              </w:rPr>
              <w:t>有时发现因搬装等原因造成食物污染、破损得5-3分；</w:t>
            </w:r>
          </w:p>
          <w:p w14:paraId="5445D9D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③</w:t>
            </w:r>
            <w:r>
              <w:rPr>
                <w:rFonts w:hint="eastAsia" w:ascii="宋体" w:hAnsi="宋体" w:eastAsia="宋体" w:cs="宋体"/>
                <w:color w:val="auto"/>
                <w:kern w:val="0"/>
                <w:sz w:val="21"/>
                <w:szCs w:val="21"/>
                <w:highlight w:val="none"/>
                <w:lang w:val="zh-CN" w:bidi="zh-CN"/>
              </w:rPr>
              <w:t>经常发现以上情况得</w:t>
            </w:r>
            <w:r>
              <w:rPr>
                <w:rFonts w:hint="eastAsia" w:ascii="宋体" w:hAnsi="宋体" w:eastAsia="宋体" w:cs="宋体"/>
                <w:color w:val="auto"/>
                <w:kern w:val="0"/>
                <w:sz w:val="21"/>
                <w:szCs w:val="21"/>
                <w:highlight w:val="none"/>
                <w:lang w:val="en-US" w:bidi="zh-CN"/>
              </w:rPr>
              <w:t>2-1</w:t>
            </w:r>
            <w:r>
              <w:rPr>
                <w:rFonts w:hint="eastAsia" w:ascii="宋体" w:hAnsi="宋体" w:eastAsia="宋体" w:cs="宋体"/>
                <w:color w:val="auto"/>
                <w:kern w:val="0"/>
                <w:sz w:val="21"/>
                <w:szCs w:val="21"/>
                <w:highlight w:val="none"/>
                <w:lang w:val="zh-CN" w:bidi="zh-CN"/>
              </w:rPr>
              <w:t>分。</w:t>
            </w:r>
          </w:p>
        </w:tc>
        <w:tc>
          <w:tcPr>
            <w:tcW w:w="1401" w:type="pct"/>
            <w:noWrap w:val="0"/>
            <w:vAlign w:val="center"/>
          </w:tcPr>
          <w:p w14:paraId="5D22260E">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)服务态度差，问题不能及时改正的，每次扣2分；</w:t>
            </w:r>
          </w:p>
          <w:p w14:paraId="263C77BE">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val="en-US"/>
              </w:rPr>
              <w:t>）</w:t>
            </w:r>
            <w:r>
              <w:rPr>
                <w:rFonts w:hint="eastAsia" w:ascii="宋体" w:hAnsi="宋体" w:eastAsia="宋体" w:cs="宋体"/>
                <w:color w:val="auto"/>
                <w:sz w:val="21"/>
                <w:szCs w:val="21"/>
                <w:highlight w:val="none"/>
                <w:lang w:val="en-US" w:eastAsia="zh-CN"/>
              </w:rPr>
              <w:t>中标人</w:t>
            </w:r>
            <w:r>
              <w:rPr>
                <w:rFonts w:hint="eastAsia" w:ascii="宋体" w:hAnsi="宋体" w:eastAsia="宋体" w:cs="宋体"/>
                <w:color w:val="auto"/>
                <w:sz w:val="21"/>
                <w:szCs w:val="21"/>
                <w:highlight w:val="none"/>
                <w:lang w:val="zh-CN"/>
              </w:rPr>
              <w:t>单方出现辱骂等行为的，每发现一次扣</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lang w:val="zh-CN"/>
              </w:rPr>
              <w:t>分。</w:t>
            </w:r>
          </w:p>
        </w:tc>
        <w:tc>
          <w:tcPr>
            <w:tcW w:w="570" w:type="pct"/>
            <w:noWrap w:val="0"/>
            <w:vAlign w:val="center"/>
          </w:tcPr>
          <w:p w14:paraId="6D6BB520">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en-US" w:eastAsia="zh-CN"/>
              </w:rPr>
            </w:pPr>
          </w:p>
        </w:tc>
      </w:tr>
      <w:tr w14:paraId="41048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6BF42EEE">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跟踪随访</w:t>
            </w:r>
          </w:p>
          <w:p w14:paraId="3E39F781">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w:t>
            </w:r>
            <w:r>
              <w:rPr>
                <w:rFonts w:hint="eastAsia" w:ascii="宋体" w:hAnsi="宋体" w:eastAsia="宋体" w:cs="宋体"/>
                <w:color w:val="auto"/>
                <w:kern w:val="0"/>
                <w:sz w:val="21"/>
                <w:szCs w:val="21"/>
                <w:highlight w:val="none"/>
                <w:lang w:val="en-US" w:eastAsia="en-US" w:bidi="zh-CN"/>
              </w:rPr>
              <w:t>4</w:t>
            </w:r>
            <w:r>
              <w:rPr>
                <w:rFonts w:hint="eastAsia" w:ascii="宋体" w:hAnsi="宋体" w:eastAsia="宋体" w:cs="宋体"/>
                <w:color w:val="auto"/>
                <w:kern w:val="0"/>
                <w:sz w:val="21"/>
                <w:szCs w:val="21"/>
                <w:highlight w:val="none"/>
                <w:lang w:val="zh-CN" w:eastAsia="en-US" w:bidi="zh-CN"/>
              </w:rPr>
              <w:t>分）</w:t>
            </w:r>
          </w:p>
        </w:tc>
        <w:tc>
          <w:tcPr>
            <w:tcW w:w="2400" w:type="pct"/>
            <w:noWrap w:val="0"/>
            <w:vAlign w:val="center"/>
          </w:tcPr>
          <w:p w14:paraId="6000E970">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auto"/>
                <w:sz w:val="21"/>
                <w:szCs w:val="21"/>
                <w:highlight w:val="none"/>
                <w:lang w:val="zh-CN"/>
              </w:rPr>
              <w:t>中标人每月至少一次到食堂随访，倾听采购人意见，在供货过程中发生情况能与采购人及时联系并妥善处理，得</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val="zh-CN"/>
              </w:rPr>
              <w:t>分；</w:t>
            </w:r>
          </w:p>
          <w:p w14:paraId="54D75032">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②</w:t>
            </w:r>
            <w:r>
              <w:rPr>
                <w:rFonts w:hint="eastAsia" w:ascii="宋体" w:hAnsi="宋体" w:eastAsia="宋体" w:cs="宋体"/>
                <w:color w:val="auto"/>
                <w:sz w:val="21"/>
                <w:szCs w:val="21"/>
                <w:highlight w:val="none"/>
                <w:lang w:val="zh-CN"/>
              </w:rPr>
              <w:t>根据中标人随访及在供货过程中与采购人联系处理的情况，得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val="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分。</w:t>
            </w:r>
          </w:p>
        </w:tc>
        <w:tc>
          <w:tcPr>
            <w:tcW w:w="1401" w:type="pct"/>
            <w:noWrap w:val="0"/>
            <w:vAlign w:val="center"/>
          </w:tcPr>
          <w:p w14:paraId="5EB7B6C1">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没到食堂随访的，每次扣2分；</w:t>
            </w:r>
          </w:p>
          <w:p w14:paraId="0E39F21F">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2）如出现采购人要求整改但未能及时积极整改的，每次扣2分。</w:t>
            </w:r>
          </w:p>
        </w:tc>
        <w:tc>
          <w:tcPr>
            <w:tcW w:w="570" w:type="pct"/>
            <w:noWrap w:val="0"/>
            <w:vAlign w:val="center"/>
          </w:tcPr>
          <w:p w14:paraId="1A798F1B">
            <w:pPr>
              <w:keepNext w:val="0"/>
              <w:keepLines w:val="0"/>
              <w:pageBreakBefore w:val="0"/>
              <w:widowControl w:val="0"/>
              <w:suppressLineNumbers w:val="0"/>
              <w:kinsoku/>
              <w:wordWrap/>
              <w:overflowPunct/>
              <w:topLinePunct w:val="0"/>
              <w:bidi w:val="0"/>
              <w:adjustRightInd/>
              <w:snapToGrid/>
              <w:spacing w:before="0" w:beforeAutospacing="0" w:after="0" w:afterAutospacing="0" w:line="360" w:lineRule="auto"/>
              <w:ind w:left="0" w:right="0"/>
              <w:textAlignment w:val="auto"/>
              <w:rPr>
                <w:rFonts w:hint="eastAsia" w:ascii="宋体" w:hAnsi="宋体" w:eastAsia="宋体" w:cs="宋体"/>
                <w:color w:val="auto"/>
                <w:sz w:val="21"/>
                <w:szCs w:val="21"/>
                <w:highlight w:val="none"/>
                <w:lang w:val="en-US" w:eastAsia="zh-CN"/>
              </w:rPr>
            </w:pPr>
          </w:p>
        </w:tc>
      </w:tr>
      <w:tr w14:paraId="62D4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7C4C2F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检测情况</w:t>
            </w:r>
          </w:p>
          <w:p w14:paraId="3A0B4BC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en-US" w:bidi="zh-CN"/>
              </w:rPr>
              <w:t>（1</w:t>
            </w:r>
            <w:r>
              <w:rPr>
                <w:rFonts w:hint="eastAsia" w:ascii="宋体" w:hAnsi="宋体" w:eastAsia="宋体" w:cs="宋体"/>
                <w:color w:val="auto"/>
                <w:kern w:val="0"/>
                <w:sz w:val="21"/>
                <w:szCs w:val="21"/>
                <w:highlight w:val="none"/>
                <w:lang w:val="en-US" w:eastAsia="en-US" w:bidi="zh-CN"/>
              </w:rPr>
              <w:t>0</w:t>
            </w:r>
            <w:r>
              <w:rPr>
                <w:rFonts w:hint="eastAsia" w:ascii="宋体" w:hAnsi="宋体" w:eastAsia="宋体" w:cs="宋体"/>
                <w:color w:val="auto"/>
                <w:kern w:val="0"/>
                <w:sz w:val="21"/>
                <w:szCs w:val="21"/>
                <w:highlight w:val="none"/>
                <w:lang w:val="zh-CN" w:eastAsia="en-US" w:bidi="zh-CN"/>
              </w:rPr>
              <w:t>分）</w:t>
            </w:r>
          </w:p>
        </w:tc>
        <w:tc>
          <w:tcPr>
            <w:tcW w:w="2400" w:type="pct"/>
            <w:noWrap w:val="0"/>
            <w:vAlign w:val="center"/>
          </w:tcPr>
          <w:p w14:paraId="2446D0F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①</w:t>
            </w:r>
            <w:r>
              <w:rPr>
                <w:rFonts w:hint="eastAsia" w:ascii="宋体" w:hAnsi="宋体" w:eastAsia="宋体" w:cs="宋体"/>
                <w:color w:val="auto"/>
                <w:kern w:val="0"/>
                <w:sz w:val="21"/>
                <w:szCs w:val="21"/>
                <w:highlight w:val="none"/>
                <w:lang w:val="zh-CN" w:bidi="zh-CN"/>
              </w:rPr>
              <w:t>一次不漏地向采购人提供有关商品的检测资料且在食堂抽检中没有不合格的情况，得</w:t>
            </w:r>
            <w:r>
              <w:rPr>
                <w:rFonts w:hint="eastAsia" w:ascii="宋体" w:hAnsi="宋体" w:eastAsia="宋体" w:cs="宋体"/>
                <w:color w:val="auto"/>
                <w:kern w:val="0"/>
                <w:sz w:val="21"/>
                <w:szCs w:val="21"/>
                <w:highlight w:val="none"/>
                <w:lang w:val="en-US" w:bidi="zh-CN"/>
              </w:rPr>
              <w:t>9</w:t>
            </w:r>
            <w:r>
              <w:rPr>
                <w:rFonts w:hint="eastAsia" w:ascii="宋体" w:hAnsi="宋体" w:eastAsia="宋体" w:cs="宋体"/>
                <w:color w:val="auto"/>
                <w:kern w:val="0"/>
                <w:sz w:val="21"/>
                <w:szCs w:val="21"/>
                <w:highlight w:val="none"/>
                <w:lang w:val="zh-CN" w:bidi="zh-CN"/>
              </w:rPr>
              <w:t>分及以上；</w:t>
            </w:r>
          </w:p>
          <w:p w14:paraId="5B7C616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②</w:t>
            </w:r>
            <w:r>
              <w:rPr>
                <w:rFonts w:hint="eastAsia" w:ascii="宋体" w:hAnsi="宋体" w:eastAsia="宋体" w:cs="宋体"/>
                <w:color w:val="auto"/>
                <w:kern w:val="0"/>
                <w:sz w:val="21"/>
                <w:szCs w:val="21"/>
                <w:highlight w:val="none"/>
                <w:lang w:val="zh-CN" w:bidi="zh-CN"/>
              </w:rPr>
              <w:t>偶尔遗漏但能及时补交，且在食堂抽检中没有不合格的情况得</w:t>
            </w:r>
            <w:r>
              <w:rPr>
                <w:rFonts w:hint="eastAsia" w:ascii="宋体" w:hAnsi="宋体" w:eastAsia="宋体" w:cs="宋体"/>
                <w:color w:val="auto"/>
                <w:kern w:val="0"/>
                <w:sz w:val="21"/>
                <w:szCs w:val="21"/>
                <w:highlight w:val="none"/>
                <w:lang w:val="en-US" w:bidi="zh-CN"/>
              </w:rPr>
              <w:t>8</w:t>
            </w:r>
            <w:r>
              <w:rPr>
                <w:rFonts w:hint="eastAsia" w:ascii="宋体" w:hAnsi="宋体" w:eastAsia="宋体" w:cs="宋体"/>
                <w:color w:val="auto"/>
                <w:kern w:val="0"/>
                <w:sz w:val="21"/>
                <w:szCs w:val="21"/>
                <w:highlight w:val="none"/>
                <w:lang w:val="zh-CN" w:bidi="zh-CN"/>
              </w:rPr>
              <w:t>-</w:t>
            </w:r>
            <w:r>
              <w:rPr>
                <w:rFonts w:hint="eastAsia" w:ascii="宋体" w:hAnsi="宋体" w:eastAsia="宋体" w:cs="宋体"/>
                <w:color w:val="auto"/>
                <w:kern w:val="0"/>
                <w:sz w:val="21"/>
                <w:szCs w:val="21"/>
                <w:highlight w:val="none"/>
                <w:lang w:val="en-US" w:bidi="zh-CN"/>
              </w:rPr>
              <w:t>6</w:t>
            </w:r>
            <w:r>
              <w:rPr>
                <w:rFonts w:hint="eastAsia" w:ascii="宋体" w:hAnsi="宋体" w:eastAsia="宋体" w:cs="宋体"/>
                <w:color w:val="auto"/>
                <w:kern w:val="0"/>
                <w:sz w:val="21"/>
                <w:szCs w:val="21"/>
                <w:highlight w:val="none"/>
                <w:lang w:val="zh-CN" w:bidi="zh-CN"/>
              </w:rPr>
              <w:t>分；</w:t>
            </w:r>
          </w:p>
          <w:p w14:paraId="7270239A">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③</w:t>
            </w:r>
            <w:r>
              <w:rPr>
                <w:rFonts w:hint="eastAsia" w:ascii="宋体" w:hAnsi="宋体" w:eastAsia="宋体" w:cs="宋体"/>
                <w:color w:val="auto"/>
                <w:kern w:val="0"/>
                <w:sz w:val="21"/>
                <w:szCs w:val="21"/>
                <w:highlight w:val="none"/>
                <w:lang w:val="zh-CN" w:bidi="zh-CN"/>
              </w:rPr>
              <w:t>遗漏且没有及时补交，或在食堂抽检中有不合格的品种出现的得</w:t>
            </w:r>
            <w:r>
              <w:rPr>
                <w:rFonts w:hint="eastAsia" w:ascii="宋体" w:hAnsi="宋体" w:eastAsia="宋体" w:cs="宋体"/>
                <w:color w:val="auto"/>
                <w:kern w:val="0"/>
                <w:sz w:val="21"/>
                <w:szCs w:val="21"/>
                <w:highlight w:val="none"/>
                <w:lang w:val="en-US" w:bidi="zh-CN"/>
              </w:rPr>
              <w:t>5-1</w:t>
            </w:r>
            <w:r>
              <w:rPr>
                <w:rFonts w:hint="eastAsia" w:ascii="宋体" w:hAnsi="宋体" w:eastAsia="宋体" w:cs="宋体"/>
                <w:color w:val="auto"/>
                <w:kern w:val="0"/>
                <w:sz w:val="21"/>
                <w:szCs w:val="21"/>
                <w:highlight w:val="none"/>
                <w:lang w:val="zh-CN" w:bidi="zh-CN"/>
              </w:rPr>
              <w:t>分。</w:t>
            </w:r>
          </w:p>
        </w:tc>
        <w:tc>
          <w:tcPr>
            <w:tcW w:w="1401" w:type="pct"/>
            <w:noWrap w:val="0"/>
            <w:vAlign w:val="center"/>
          </w:tcPr>
          <w:p w14:paraId="6E16983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1）</w:t>
            </w:r>
            <w:r>
              <w:rPr>
                <w:rFonts w:hint="eastAsia" w:ascii="宋体" w:hAnsi="宋体" w:eastAsia="宋体" w:cs="宋体"/>
                <w:color w:val="auto"/>
                <w:kern w:val="0"/>
                <w:sz w:val="21"/>
                <w:szCs w:val="21"/>
                <w:highlight w:val="none"/>
                <w:lang w:val="zh-CN" w:bidi="zh-CN"/>
              </w:rPr>
              <w:t>要求检测的商品必须提供检测报告。</w:t>
            </w:r>
          </w:p>
          <w:p w14:paraId="06AE9C8D">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2）</w:t>
            </w:r>
            <w:r>
              <w:rPr>
                <w:rFonts w:hint="eastAsia" w:ascii="宋体" w:hAnsi="宋体" w:eastAsia="宋体" w:cs="宋体"/>
                <w:color w:val="auto"/>
                <w:kern w:val="0"/>
                <w:sz w:val="21"/>
                <w:szCs w:val="21"/>
                <w:highlight w:val="none"/>
                <w:lang w:val="zh-CN" w:bidi="zh-CN"/>
              </w:rPr>
              <w:t>遗漏但及时补交扣1分1次，遗漏且没有及时补交扣3分1次。</w:t>
            </w:r>
          </w:p>
          <w:p w14:paraId="1C16B19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3）</w:t>
            </w:r>
            <w:r>
              <w:rPr>
                <w:rFonts w:hint="eastAsia" w:ascii="宋体" w:hAnsi="宋体" w:eastAsia="宋体" w:cs="宋体"/>
                <w:color w:val="auto"/>
                <w:kern w:val="0"/>
                <w:sz w:val="21"/>
                <w:szCs w:val="21"/>
                <w:highlight w:val="none"/>
                <w:lang w:val="zh-CN" w:bidi="zh-CN"/>
              </w:rPr>
              <w:t>抽检中若发现不合格，每个品种扣5分1次。</w:t>
            </w:r>
          </w:p>
        </w:tc>
        <w:tc>
          <w:tcPr>
            <w:tcW w:w="570" w:type="pct"/>
            <w:noWrap w:val="0"/>
            <w:vAlign w:val="center"/>
          </w:tcPr>
          <w:p w14:paraId="1C869850">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en-US" w:bidi="zh-CN"/>
              </w:rPr>
            </w:pPr>
          </w:p>
        </w:tc>
      </w:tr>
      <w:tr w14:paraId="54377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27" w:type="pct"/>
            <w:noWrap w:val="0"/>
            <w:vAlign w:val="center"/>
          </w:tcPr>
          <w:p w14:paraId="453C5D4C">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场地变更未及时通知</w:t>
            </w:r>
          </w:p>
          <w:p w14:paraId="195A5713">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zh-CN" w:eastAsia="en-US" w:bidi="zh-CN"/>
              </w:rPr>
            </w:pPr>
            <w:r>
              <w:rPr>
                <w:rFonts w:hint="eastAsia" w:ascii="宋体" w:hAnsi="宋体" w:eastAsia="宋体" w:cs="宋体"/>
                <w:color w:val="auto"/>
                <w:kern w:val="0"/>
                <w:sz w:val="21"/>
                <w:szCs w:val="21"/>
                <w:highlight w:val="none"/>
                <w:lang w:val="zh-CN" w:eastAsia="zh-CN" w:bidi="zh-CN"/>
              </w:rPr>
              <w:t>（</w:t>
            </w:r>
            <w:r>
              <w:rPr>
                <w:rFonts w:hint="eastAsia" w:ascii="宋体" w:hAnsi="宋体" w:eastAsia="宋体" w:cs="宋体"/>
                <w:color w:val="auto"/>
                <w:kern w:val="0"/>
                <w:sz w:val="21"/>
                <w:szCs w:val="21"/>
                <w:highlight w:val="none"/>
                <w:lang w:val="en-US" w:eastAsia="zh-CN" w:bidi="zh-CN"/>
              </w:rPr>
              <w:t>8分</w:t>
            </w:r>
            <w:r>
              <w:rPr>
                <w:rFonts w:hint="eastAsia" w:ascii="宋体" w:hAnsi="宋体" w:eastAsia="宋体" w:cs="宋体"/>
                <w:color w:val="auto"/>
                <w:kern w:val="0"/>
                <w:sz w:val="21"/>
                <w:szCs w:val="21"/>
                <w:highlight w:val="none"/>
                <w:lang w:val="zh-CN" w:eastAsia="zh-CN" w:bidi="zh-CN"/>
              </w:rPr>
              <w:t>）</w:t>
            </w:r>
          </w:p>
        </w:tc>
        <w:tc>
          <w:tcPr>
            <w:tcW w:w="3802" w:type="pct"/>
            <w:gridSpan w:val="2"/>
            <w:noWrap w:val="0"/>
            <w:vAlign w:val="center"/>
          </w:tcPr>
          <w:p w14:paraId="6045B94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zh-CN" w:bidi="zh-CN"/>
              </w:rPr>
            </w:pPr>
            <w:r>
              <w:rPr>
                <w:rFonts w:hint="eastAsia" w:ascii="宋体" w:hAnsi="宋体" w:eastAsia="宋体" w:cs="宋体"/>
                <w:color w:val="auto"/>
                <w:kern w:val="0"/>
                <w:sz w:val="21"/>
                <w:szCs w:val="21"/>
                <w:highlight w:val="none"/>
                <w:lang w:val="en-US" w:bidi="zh-CN"/>
              </w:rPr>
              <w:t>中标人</w:t>
            </w:r>
            <w:r>
              <w:rPr>
                <w:rFonts w:hint="eastAsia" w:ascii="宋体" w:hAnsi="宋体" w:eastAsia="宋体" w:cs="宋体"/>
                <w:color w:val="auto"/>
                <w:kern w:val="0"/>
                <w:sz w:val="21"/>
                <w:szCs w:val="21"/>
                <w:highlight w:val="none"/>
                <w:lang w:val="zh-CN" w:bidi="zh-CN"/>
              </w:rPr>
              <w:t>组织机构发生调整，或经营场所、联系人、联系方式变更，未及时通知采购人业务部门，造成无法及时联系的，每次扣</w:t>
            </w:r>
            <w:r>
              <w:rPr>
                <w:rFonts w:hint="eastAsia" w:ascii="宋体" w:hAnsi="宋体" w:eastAsia="宋体" w:cs="宋体"/>
                <w:color w:val="auto"/>
                <w:kern w:val="0"/>
                <w:sz w:val="21"/>
                <w:szCs w:val="21"/>
                <w:highlight w:val="none"/>
                <w:lang w:val="en-US" w:bidi="zh-CN"/>
              </w:rPr>
              <w:t>8</w:t>
            </w:r>
            <w:r>
              <w:rPr>
                <w:rFonts w:hint="eastAsia" w:ascii="宋体" w:hAnsi="宋体" w:eastAsia="宋体" w:cs="宋体"/>
                <w:color w:val="auto"/>
                <w:kern w:val="0"/>
                <w:sz w:val="21"/>
                <w:szCs w:val="21"/>
                <w:highlight w:val="none"/>
                <w:lang w:val="zh-CN" w:bidi="zh-CN"/>
              </w:rPr>
              <w:t>分。</w:t>
            </w:r>
          </w:p>
        </w:tc>
        <w:tc>
          <w:tcPr>
            <w:tcW w:w="570" w:type="pct"/>
            <w:noWrap w:val="0"/>
            <w:vAlign w:val="center"/>
          </w:tcPr>
          <w:p w14:paraId="5991D0A4">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en-US" w:bidi="zh-CN"/>
              </w:rPr>
            </w:pPr>
          </w:p>
        </w:tc>
      </w:tr>
      <w:tr w14:paraId="2155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4429" w:type="pct"/>
            <w:gridSpan w:val="3"/>
            <w:noWrap w:val="0"/>
            <w:vAlign w:val="center"/>
          </w:tcPr>
          <w:p w14:paraId="16540B8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left"/>
              <w:textAlignment w:val="auto"/>
              <w:rPr>
                <w:rFonts w:hint="eastAsia" w:ascii="宋体" w:hAnsi="宋体" w:eastAsia="宋体" w:cs="宋体"/>
                <w:color w:val="auto"/>
                <w:kern w:val="0"/>
                <w:sz w:val="21"/>
                <w:szCs w:val="21"/>
                <w:highlight w:val="none"/>
                <w:lang w:val="en-US" w:eastAsia="zh-CN" w:bidi="zh-CN"/>
              </w:rPr>
            </w:pPr>
            <w:r>
              <w:rPr>
                <w:rFonts w:hint="eastAsia" w:ascii="宋体" w:hAnsi="宋体" w:eastAsia="宋体" w:cs="宋体"/>
                <w:color w:val="auto"/>
                <w:kern w:val="0"/>
                <w:sz w:val="21"/>
                <w:szCs w:val="21"/>
                <w:highlight w:val="none"/>
                <w:lang w:val="en-US" w:bidi="zh-CN"/>
              </w:rPr>
              <w:t>综合得分</w:t>
            </w:r>
          </w:p>
        </w:tc>
        <w:tc>
          <w:tcPr>
            <w:tcW w:w="570" w:type="pct"/>
            <w:noWrap w:val="0"/>
            <w:vAlign w:val="center"/>
          </w:tcPr>
          <w:p w14:paraId="2177D569">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en-US" w:eastAsia="zh-CN" w:bidi="zh-CN"/>
              </w:rPr>
            </w:pPr>
          </w:p>
        </w:tc>
      </w:tr>
      <w:tr w14:paraId="2331F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5000" w:type="pct"/>
            <w:gridSpan w:val="4"/>
            <w:noWrap w:val="0"/>
            <w:vAlign w:val="center"/>
          </w:tcPr>
          <w:p w14:paraId="2193597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textAlignment w:val="auto"/>
              <w:rPr>
                <w:rFonts w:hint="eastAsia" w:ascii="宋体" w:hAnsi="宋体" w:eastAsia="宋体" w:cs="宋体"/>
                <w:color w:val="auto"/>
                <w:kern w:val="0"/>
                <w:sz w:val="21"/>
                <w:szCs w:val="21"/>
                <w:highlight w:val="none"/>
                <w:lang w:val="en-US" w:eastAsia="zh-CN" w:bidi="zh-CN"/>
              </w:rPr>
            </w:pPr>
            <w:r>
              <w:rPr>
                <w:rFonts w:hint="eastAsia" w:ascii="宋体" w:hAnsi="宋体" w:eastAsia="宋体" w:cs="宋体"/>
                <w:color w:val="auto"/>
                <w:kern w:val="0"/>
                <w:sz w:val="21"/>
                <w:szCs w:val="21"/>
                <w:highlight w:val="none"/>
                <w:lang w:val="en-US" w:bidi="zh-CN"/>
              </w:rPr>
              <w:t>采购人考核工作人员（签字确认）：</w:t>
            </w:r>
            <w:r>
              <w:rPr>
                <w:rFonts w:hint="eastAsia" w:ascii="宋体" w:hAnsi="宋体" w:eastAsia="宋体" w:cs="宋体"/>
                <w:color w:val="auto"/>
                <w:kern w:val="0"/>
                <w:sz w:val="21"/>
                <w:szCs w:val="21"/>
                <w:highlight w:val="none"/>
                <w:lang w:val="en-US" w:bidi="zh-CN"/>
              </w:rPr>
              <w:br w:type="textWrapping"/>
            </w:r>
          </w:p>
          <w:p w14:paraId="70B356E7">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en-US" w:eastAsia="zh-CN" w:bidi="zh-CN"/>
              </w:rPr>
            </w:pPr>
            <w:r>
              <w:rPr>
                <w:rFonts w:hint="eastAsia" w:ascii="宋体" w:hAnsi="宋体" w:eastAsia="宋体" w:cs="宋体"/>
                <w:color w:val="auto"/>
                <w:kern w:val="0"/>
                <w:sz w:val="21"/>
                <w:szCs w:val="21"/>
                <w:highlight w:val="none"/>
                <w:lang w:val="en-US" w:bidi="zh-CN"/>
              </w:rPr>
              <w:t xml:space="preserve">                                                      日期：</w:t>
            </w:r>
          </w:p>
        </w:tc>
      </w:tr>
      <w:tr w14:paraId="7721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4"/>
            <w:noWrap w:val="0"/>
            <w:vAlign w:val="center"/>
          </w:tcPr>
          <w:p w14:paraId="11800206">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both"/>
              <w:textAlignment w:val="auto"/>
              <w:rPr>
                <w:rFonts w:hint="eastAsia" w:ascii="宋体" w:hAnsi="宋体" w:eastAsia="宋体" w:cs="宋体"/>
                <w:color w:val="auto"/>
                <w:kern w:val="0"/>
                <w:sz w:val="21"/>
                <w:szCs w:val="21"/>
                <w:highlight w:val="none"/>
                <w:lang w:val="en-US" w:bidi="zh-CN"/>
              </w:rPr>
            </w:pPr>
            <w:r>
              <w:rPr>
                <w:rFonts w:hint="eastAsia" w:ascii="宋体" w:hAnsi="宋体" w:eastAsia="宋体" w:cs="宋体"/>
                <w:color w:val="auto"/>
                <w:kern w:val="0"/>
                <w:sz w:val="21"/>
                <w:szCs w:val="21"/>
                <w:highlight w:val="none"/>
                <w:lang w:val="en-US" w:bidi="zh-CN"/>
              </w:rPr>
              <w:t>中标人工作人员（签字确认）：</w:t>
            </w:r>
            <w:r>
              <w:rPr>
                <w:rFonts w:hint="eastAsia" w:ascii="宋体" w:hAnsi="宋体" w:eastAsia="宋体" w:cs="宋体"/>
                <w:color w:val="auto"/>
                <w:kern w:val="0"/>
                <w:sz w:val="21"/>
                <w:szCs w:val="21"/>
                <w:highlight w:val="none"/>
                <w:lang w:val="en-US" w:bidi="zh-CN"/>
              </w:rPr>
              <w:br w:type="textWrapping"/>
            </w:r>
            <w:r>
              <w:rPr>
                <w:rFonts w:hint="eastAsia" w:ascii="宋体" w:hAnsi="宋体" w:eastAsia="宋体" w:cs="宋体"/>
                <w:color w:val="auto"/>
                <w:kern w:val="0"/>
                <w:sz w:val="21"/>
                <w:szCs w:val="21"/>
                <w:highlight w:val="none"/>
                <w:lang w:val="en-US" w:bidi="zh-CN"/>
              </w:rPr>
              <w:t xml:space="preserve"> </w:t>
            </w:r>
          </w:p>
          <w:p w14:paraId="3C523E1B">
            <w:pPr>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auto"/>
              <w:ind w:left="0" w:right="0"/>
              <w:jc w:val="center"/>
              <w:textAlignment w:val="auto"/>
              <w:rPr>
                <w:rFonts w:hint="eastAsia" w:ascii="宋体" w:hAnsi="宋体" w:eastAsia="宋体" w:cs="宋体"/>
                <w:color w:val="auto"/>
                <w:kern w:val="0"/>
                <w:sz w:val="21"/>
                <w:szCs w:val="21"/>
                <w:highlight w:val="none"/>
                <w:lang w:val="en-US" w:bidi="zh-CN"/>
              </w:rPr>
            </w:pPr>
            <w:r>
              <w:rPr>
                <w:rFonts w:hint="eastAsia" w:ascii="宋体" w:hAnsi="宋体" w:eastAsia="宋体" w:cs="宋体"/>
                <w:color w:val="auto"/>
                <w:kern w:val="0"/>
                <w:sz w:val="21"/>
                <w:szCs w:val="21"/>
                <w:highlight w:val="none"/>
                <w:lang w:val="en-US" w:bidi="zh-CN"/>
              </w:rPr>
              <w:t xml:space="preserve">                                                      日期：</w:t>
            </w:r>
          </w:p>
        </w:tc>
      </w:tr>
    </w:tbl>
    <w:p w14:paraId="2A48FA6E">
      <w:pPr>
        <w:pStyle w:val="4"/>
        <w:keepNext w:val="0"/>
        <w:keepLines w:val="0"/>
        <w:pageBreakBefore w:val="0"/>
        <w:tabs>
          <w:tab w:val="left" w:pos="540"/>
        </w:tabs>
        <w:kinsoku/>
        <w:wordWrap/>
        <w:overflowPunct/>
        <w:topLinePunct w:val="0"/>
        <w:autoSpaceDE/>
        <w:autoSpaceDN/>
        <w:bidi w:val="0"/>
        <w:adjustRightInd/>
        <w:snapToGrid w:val="0"/>
        <w:spacing w:line="360" w:lineRule="auto"/>
        <w:ind w:left="0" w:firstLine="420" w:firstLineChars="200"/>
        <w:textAlignment w:val="auto"/>
        <w:rPr>
          <w:rFonts w:hint="eastAsia" w:ascii="宋体" w:hAnsi="宋体" w:eastAsia="宋体" w:cs="宋体"/>
          <w:b/>
          <w:sz w:val="21"/>
          <w:szCs w:val="21"/>
          <w:highlight w:val="none"/>
        </w:rPr>
      </w:pPr>
      <w:r>
        <w:rPr>
          <w:rFonts w:hint="eastAsia" w:ascii="宋体" w:hAnsi="宋体" w:eastAsia="宋体" w:cs="宋体"/>
          <w:b w:val="0"/>
          <w:bCs w:val="0"/>
          <w:color w:val="auto"/>
          <w:kern w:val="2"/>
          <w:sz w:val="21"/>
          <w:szCs w:val="21"/>
          <w:highlight w:val="none"/>
          <w:lang w:val="en-US" w:eastAsia="zh-CN" w:bidi="ar-SA"/>
        </w:rPr>
        <w:t>注：若中标人对考核结果有异议，需在考核表出具当日内以书面形式向采购人提出，逾期未提出视为认可考核结果。中标人提出的异议说明应附相关证据，否则为无效异议。中标人逾期未确认且无书面异议的，视为认可考核结果，采购人按原考核结果执行结算。</w:t>
      </w:r>
    </w:p>
    <w:p w14:paraId="00B6F207">
      <w:pPr>
        <w:pStyle w:val="8"/>
        <w:keepNext w:val="0"/>
        <w:keepLines w:val="0"/>
        <w:pageBreakBefore w:val="0"/>
        <w:kinsoku/>
        <w:wordWrap/>
        <w:overflowPunct/>
        <w:topLinePunct w:val="0"/>
        <w:autoSpaceDE/>
        <w:autoSpaceDN/>
        <w:bidi w:val="0"/>
        <w:adjustRightInd/>
        <w:spacing w:line="360" w:lineRule="auto"/>
        <w:ind w:left="0" w:firstLine="422" w:firstLineChars="200"/>
        <w:textAlignment w:val="auto"/>
        <w:outlineLvl w:val="2"/>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十三、其他商务需求（适用各采购包）</w:t>
      </w:r>
    </w:p>
    <w:tbl>
      <w:tblPr>
        <w:tblStyle w:val="5"/>
        <w:tblW w:w="9854"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5"/>
        <w:gridCol w:w="1172"/>
        <w:gridCol w:w="7827"/>
      </w:tblGrid>
      <w:tr w14:paraId="5105D3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48" w:hRule="atLeast"/>
        </w:trPr>
        <w:tc>
          <w:tcPr>
            <w:tcW w:w="855" w:type="dxa"/>
          </w:tcPr>
          <w:p w14:paraId="677FE09B">
            <w:pPr>
              <w:pStyle w:val="8"/>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编号</w:t>
            </w:r>
          </w:p>
        </w:tc>
        <w:tc>
          <w:tcPr>
            <w:tcW w:w="1172" w:type="dxa"/>
          </w:tcPr>
          <w:p w14:paraId="1ADB735A">
            <w:pPr>
              <w:pStyle w:val="8"/>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内容明细</w:t>
            </w:r>
          </w:p>
        </w:tc>
        <w:tc>
          <w:tcPr>
            <w:tcW w:w="7827" w:type="dxa"/>
          </w:tcPr>
          <w:p w14:paraId="65AC0E5F">
            <w:pPr>
              <w:pStyle w:val="8"/>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内容说明</w:t>
            </w:r>
          </w:p>
        </w:tc>
      </w:tr>
      <w:tr w14:paraId="4692BC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5" w:type="dxa"/>
            <w:vAlign w:val="center"/>
          </w:tcPr>
          <w:p w14:paraId="5F02248B">
            <w:pPr>
              <w:pStyle w:val="8"/>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1172" w:type="dxa"/>
            <w:shd w:val="clear" w:color="auto" w:fill="auto"/>
            <w:vAlign w:val="center"/>
          </w:tcPr>
          <w:p w14:paraId="5361E1B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0" w:firstLineChars="0"/>
              <w:jc w:val="center"/>
              <w:textAlignment w:val="auto"/>
              <w:outlineLvl w:val="2"/>
              <w:rPr>
                <w:rFonts w:hint="eastAsia" w:ascii="宋体" w:hAnsi="宋体" w:eastAsia="宋体" w:cs="宋体"/>
                <w:kern w:val="2"/>
                <w:sz w:val="21"/>
                <w:szCs w:val="21"/>
                <w:highlight w:val="none"/>
                <w:lang w:val="en-US" w:eastAsia="zh-Hans" w:bidi="ar-SA"/>
              </w:rPr>
            </w:pPr>
            <w:r>
              <w:rPr>
                <w:rFonts w:hint="eastAsia" w:ascii="宋体" w:hAnsi="宋体" w:eastAsia="宋体" w:cs="宋体"/>
                <w:b w:val="0"/>
                <w:bCs w:val="0"/>
                <w:kern w:val="2"/>
                <w:sz w:val="21"/>
                <w:szCs w:val="21"/>
                <w:highlight w:val="none"/>
                <w:lang w:val="en-US" w:eastAsia="zh-CN" w:bidi="ar"/>
              </w:rPr>
              <w:t>保质期</w:t>
            </w:r>
          </w:p>
        </w:tc>
        <w:tc>
          <w:tcPr>
            <w:tcW w:w="7827" w:type="dxa"/>
            <w:shd w:val="clear" w:color="auto" w:fill="auto"/>
            <w:vAlign w:val="top"/>
          </w:tcPr>
          <w:p w14:paraId="2AAB58A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right="0" w:rightChars="0" w:firstLine="0" w:firstLineChars="0"/>
              <w:jc w:val="left"/>
              <w:textAlignment w:val="auto"/>
              <w:outlineLvl w:val="2"/>
              <w:rPr>
                <w:rFonts w:hint="eastAsia" w:ascii="宋体" w:hAnsi="宋体" w:eastAsia="宋体" w:cs="宋体"/>
                <w:kern w:val="2"/>
                <w:sz w:val="21"/>
                <w:szCs w:val="21"/>
                <w:highlight w:val="none"/>
                <w:lang w:val="en-US" w:eastAsia="zh-Hans" w:bidi="ar-SA"/>
              </w:rPr>
            </w:pPr>
            <w:r>
              <w:rPr>
                <w:rFonts w:hint="eastAsia" w:ascii="宋体" w:hAnsi="宋体" w:eastAsia="宋体" w:cs="宋体"/>
                <w:b w:val="0"/>
                <w:bCs w:val="0"/>
                <w:kern w:val="2"/>
                <w:sz w:val="21"/>
                <w:szCs w:val="21"/>
                <w:highlight w:val="none"/>
                <w:lang w:val="en-US" w:eastAsia="zh-CN" w:bidi="ar"/>
              </w:rPr>
              <w:t>预包装食品保质期超过 15 日的货品供货时剩余保质期不得短于保质期的三分之二，保质期低于或等于 15 日的货品必须为送货当日屠宰或制作的货品。采购人有权随机抽查货品保质期，发现不符合要求的，中标人须无条件退换货，若该批次货品已投入使用，中标人需承担采购人后续食品安全检测费用及潜在风险赔偿或违约责任。</w:t>
            </w:r>
          </w:p>
        </w:tc>
      </w:tr>
      <w:tr w14:paraId="70C34C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55" w:type="dxa"/>
            <w:vAlign w:val="center"/>
          </w:tcPr>
          <w:p w14:paraId="5ABCB7AD">
            <w:pPr>
              <w:pStyle w:val="8"/>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p>
        </w:tc>
        <w:tc>
          <w:tcPr>
            <w:tcW w:w="1172" w:type="dxa"/>
            <w:shd w:val="clear" w:color="auto" w:fill="auto"/>
            <w:vAlign w:val="center"/>
          </w:tcPr>
          <w:p w14:paraId="1D239FC2">
            <w:pPr>
              <w:pStyle w:val="8"/>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center"/>
              <w:textAlignment w:val="auto"/>
              <w:rPr>
                <w:rFonts w:hint="eastAsia" w:ascii="宋体" w:hAnsi="宋体" w:eastAsia="宋体" w:cs="宋体"/>
                <w:sz w:val="21"/>
                <w:szCs w:val="21"/>
                <w:highlight w:val="none"/>
                <w:lang w:val="en-US" w:eastAsia="zh-Hans" w:bidi="ar-SA"/>
              </w:rPr>
            </w:pPr>
            <w:r>
              <w:rPr>
                <w:rFonts w:hint="eastAsia" w:ascii="宋体" w:hAnsi="宋体" w:eastAsia="宋体" w:cs="宋体"/>
                <w:sz w:val="21"/>
                <w:szCs w:val="21"/>
                <w:highlight w:val="none"/>
                <w:lang w:val="en-US" w:eastAsia="zh-Hans"/>
              </w:rPr>
              <w:t>投标报价风险</w:t>
            </w:r>
          </w:p>
        </w:tc>
        <w:tc>
          <w:tcPr>
            <w:tcW w:w="7827" w:type="dxa"/>
            <w:shd w:val="clear" w:color="auto" w:fill="auto"/>
            <w:vAlign w:val="top"/>
          </w:tcPr>
          <w:p w14:paraId="440C27FB">
            <w:pPr>
              <w:pStyle w:val="8"/>
              <w:keepNext w:val="0"/>
              <w:keepLines w:val="0"/>
              <w:pageBreakBefore w:val="0"/>
              <w:widowControl/>
              <w:kinsoku/>
              <w:wordWrap/>
              <w:overflowPunct/>
              <w:topLinePunct w:val="0"/>
              <w:autoSpaceDE/>
              <w:autoSpaceDN/>
              <w:bidi w:val="0"/>
              <w:adjustRightInd/>
              <w:snapToGrid/>
              <w:spacing w:line="360" w:lineRule="auto"/>
              <w:ind w:left="0" w:leftChars="0" w:right="0" w:rightChars="0" w:firstLine="0" w:firstLineChars="0"/>
              <w:jc w:val="left"/>
              <w:textAlignment w:val="auto"/>
              <w:rPr>
                <w:rFonts w:hint="eastAsia" w:ascii="宋体" w:hAnsi="宋体" w:eastAsia="宋体" w:cs="宋体"/>
                <w:sz w:val="21"/>
                <w:szCs w:val="21"/>
                <w:highlight w:val="none"/>
                <w:lang w:val="en-US" w:eastAsia="zh-Hans" w:bidi="ar-SA"/>
              </w:rPr>
            </w:pPr>
            <w:r>
              <w:rPr>
                <w:rFonts w:hint="eastAsia" w:ascii="宋体" w:hAnsi="宋体" w:eastAsia="宋体" w:cs="宋体"/>
                <w:sz w:val="21"/>
                <w:szCs w:val="21"/>
                <w:highlight w:val="none"/>
                <w:lang w:val="en-US" w:eastAsia="zh-Hans"/>
              </w:rPr>
              <w:t>投标报价已包含了所有货物的购置（或生产）、加工、清洗、检测、包装、配送、运输、保险、装卸、退换、质保期售后服务、全额含税发票、雇员费用、合同实施过程中的应预见和不可预见等一切费用，</w:t>
            </w:r>
            <w:r>
              <w:rPr>
                <w:rFonts w:hint="eastAsia" w:ascii="宋体" w:hAnsi="宋体" w:eastAsia="宋体" w:cs="宋体"/>
                <w:sz w:val="21"/>
                <w:szCs w:val="21"/>
                <w:highlight w:val="none"/>
                <w:lang w:val="en-US" w:eastAsia="zh-CN"/>
              </w:rPr>
              <w:t>采购人</w:t>
            </w:r>
            <w:r>
              <w:rPr>
                <w:rFonts w:hint="eastAsia" w:ascii="宋体" w:hAnsi="宋体" w:eastAsia="宋体" w:cs="宋体"/>
                <w:sz w:val="21"/>
                <w:szCs w:val="21"/>
                <w:highlight w:val="none"/>
                <w:lang w:val="en-US" w:eastAsia="zh-Hans"/>
              </w:rPr>
              <w:t>无须另外支付任何费用。供货资格的取得并不意味着食品（食材）的售出，</w:t>
            </w:r>
            <w:r>
              <w:rPr>
                <w:rFonts w:hint="eastAsia" w:ascii="宋体" w:hAnsi="宋体" w:eastAsia="宋体" w:cs="宋体"/>
                <w:sz w:val="21"/>
                <w:szCs w:val="21"/>
                <w:highlight w:val="none"/>
                <w:lang w:val="en-US" w:eastAsia="zh-CN"/>
              </w:rPr>
              <w:t>采购人</w:t>
            </w:r>
            <w:r>
              <w:rPr>
                <w:rFonts w:hint="eastAsia" w:ascii="宋体" w:hAnsi="宋体" w:eastAsia="宋体" w:cs="宋体"/>
                <w:sz w:val="21"/>
                <w:szCs w:val="21"/>
                <w:highlight w:val="none"/>
                <w:lang w:val="en-US" w:eastAsia="zh-Hans"/>
              </w:rPr>
              <w:t>在任何情况下无法预计也无法向</w:t>
            </w:r>
            <w:r>
              <w:rPr>
                <w:rFonts w:hint="eastAsia" w:ascii="宋体" w:hAnsi="宋体" w:eastAsia="宋体" w:cs="宋体"/>
                <w:sz w:val="21"/>
                <w:szCs w:val="21"/>
                <w:highlight w:val="none"/>
                <w:lang w:val="en-US" w:eastAsia="zh-CN"/>
              </w:rPr>
              <w:t>中标人</w:t>
            </w:r>
            <w:r>
              <w:rPr>
                <w:rFonts w:hint="eastAsia" w:ascii="宋体" w:hAnsi="宋体" w:eastAsia="宋体" w:cs="宋体"/>
                <w:sz w:val="21"/>
                <w:szCs w:val="21"/>
                <w:highlight w:val="none"/>
                <w:lang w:val="en-US" w:eastAsia="zh-Hans"/>
              </w:rPr>
              <w:t>保证每月采购的数量及采购的金额，</w:t>
            </w:r>
            <w:r>
              <w:rPr>
                <w:rFonts w:hint="eastAsia" w:ascii="宋体" w:hAnsi="宋体" w:eastAsia="宋体" w:cs="宋体"/>
                <w:sz w:val="21"/>
                <w:szCs w:val="21"/>
                <w:highlight w:val="none"/>
                <w:lang w:val="en-US" w:eastAsia="zh-CN"/>
              </w:rPr>
              <w:t>中标人</w:t>
            </w:r>
            <w:r>
              <w:rPr>
                <w:rFonts w:hint="eastAsia" w:ascii="宋体" w:hAnsi="宋体" w:eastAsia="宋体" w:cs="宋体"/>
                <w:sz w:val="21"/>
                <w:szCs w:val="21"/>
                <w:highlight w:val="none"/>
                <w:lang w:val="en-US" w:eastAsia="zh-Hans"/>
              </w:rPr>
              <w:t>应充分考虑因原材料、人员工资、运输等成本上涨所带来的经营风险。</w:t>
            </w:r>
          </w:p>
        </w:tc>
      </w:tr>
    </w:tbl>
    <w:p w14:paraId="502E4F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Songti SC Regular">
    <w:altName w:val="宋体"/>
    <w:panose1 w:val="0201080004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AF280"/>
    <w:multiLevelType w:val="multilevel"/>
    <w:tmpl w:val="A08AF280"/>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D0C72C25"/>
    <w:multiLevelType w:val="multilevel"/>
    <w:tmpl w:val="D0C72C25"/>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DE32165A"/>
    <w:multiLevelType w:val="multilevel"/>
    <w:tmpl w:val="DE32165A"/>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E1054D8D"/>
    <w:multiLevelType w:val="multilevel"/>
    <w:tmpl w:val="E1054D8D"/>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F3D62F24"/>
    <w:multiLevelType w:val="singleLevel"/>
    <w:tmpl w:val="F3D62F24"/>
    <w:lvl w:ilvl="0" w:tentative="0">
      <w:start w:val="1"/>
      <w:numFmt w:val="decimal"/>
      <w:suff w:val="nothing"/>
      <w:lvlText w:val="%1."/>
      <w:lvlJc w:val="left"/>
      <w:pPr>
        <w:ind w:left="845" w:hanging="425"/>
      </w:pPr>
      <w:rPr>
        <w:rFonts w:hint="default"/>
      </w:rPr>
    </w:lvl>
  </w:abstractNum>
  <w:abstractNum w:abstractNumId="5">
    <w:nsid w:val="136570A9"/>
    <w:multiLevelType w:val="multilevel"/>
    <w:tmpl w:val="136570A9"/>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BC799BF"/>
    <w:multiLevelType w:val="multilevel"/>
    <w:tmpl w:val="3BC799BF"/>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8674DA9"/>
    <w:multiLevelType w:val="multilevel"/>
    <w:tmpl w:val="48674DA9"/>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7907529"/>
    <w:multiLevelType w:val="multilevel"/>
    <w:tmpl w:val="57907529"/>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C216901"/>
    <w:multiLevelType w:val="multilevel"/>
    <w:tmpl w:val="6C216901"/>
    <w:lvl w:ilvl="0" w:tentative="0">
      <w:start w:val="1"/>
      <w:numFmt w:val="decimal"/>
      <w:suff w:val="nothing"/>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8"/>
  </w:num>
  <w:num w:numId="3">
    <w:abstractNumId w:val="5"/>
  </w:num>
  <w:num w:numId="4">
    <w:abstractNumId w:val="7"/>
  </w:num>
  <w:num w:numId="5">
    <w:abstractNumId w:val="2"/>
  </w:num>
  <w:num w:numId="6">
    <w:abstractNumId w:val="6"/>
  </w:num>
  <w:num w:numId="7">
    <w:abstractNumId w:val="1"/>
  </w:num>
  <w:num w:numId="8">
    <w:abstractNumId w:val="9"/>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AB1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ahoma" w:hAnsi="Tahoma" w:eastAsia="宋体" w:cs="Times New Roman"/>
      <w:kern w:val="2"/>
      <w:sz w:val="24"/>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kern w:val="44"/>
      <w:sz w:val="44"/>
      <w:szCs w:val="44"/>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annotation text"/>
    <w:basedOn w:val="1"/>
    <w:qFormat/>
    <w:uiPriority w:val="99"/>
    <w:pPr>
      <w:jc w:val="left"/>
    </w:pPr>
    <w:rPr>
      <w:rFonts w:ascii="Times New Roman" w:hAnsi="Times New Roman"/>
      <w:sz w:val="21"/>
    </w:rPr>
  </w:style>
  <w:style w:type="paragraph" w:styleId="4">
    <w:name w:val="Plain Text"/>
    <w:basedOn w:val="1"/>
    <w:qFormat/>
    <w:uiPriority w:val="0"/>
    <w:rPr>
      <w:rFonts w:ascii="宋体" w:hAnsi="Courier New" w:cs="Courier New" w:eastAsiaTheme="minorEastAsia"/>
      <w:szCs w:val="21"/>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null3"/>
    <w:qFormat/>
    <w:uiPriority w:val="0"/>
    <w:rPr>
      <w:rFonts w:hint="eastAsia" w:ascii="Calibri" w:hAnsi="Calibri" w:eastAsia="宋体" w:cs="Times New Roman"/>
      <w:lang w:val="en-US" w:eastAsia="zh-Hans" w:bidi="ar-SA"/>
    </w:rPr>
  </w:style>
  <w:style w:type="character" w:customStyle="1" w:styleId="9">
    <w:name w:val="font81"/>
    <w:basedOn w:val="7"/>
    <w:qFormat/>
    <w:uiPriority w:val="0"/>
    <w:rPr>
      <w:rFonts w:hint="eastAsia" w:ascii="宋体" w:hAnsi="宋体" w:eastAsia="宋体" w:cs="宋体"/>
      <w:color w:val="auto"/>
      <w:sz w:val="21"/>
      <w:szCs w:val="21"/>
      <w:u w:val="none"/>
    </w:rPr>
  </w:style>
  <w:style w:type="character" w:customStyle="1" w:styleId="10">
    <w:name w:val="font51"/>
    <w:basedOn w:val="7"/>
    <w:qFormat/>
    <w:uiPriority w:val="0"/>
    <w:rPr>
      <w:rFonts w:ascii="宋体" w:hAnsi="宋体" w:eastAsia="宋体" w:cs="宋体"/>
      <w:b/>
      <w:bCs/>
      <w:color w:val="000000"/>
      <w:sz w:val="16"/>
      <w:szCs w:val="16"/>
      <w:u w:val="none"/>
    </w:rPr>
  </w:style>
  <w:style w:type="paragraph" w:customStyle="1" w:styleId="11">
    <w:name w:val="_Style 3"/>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
    <w:name w:val="font31"/>
    <w:basedOn w:val="7"/>
    <w:qFormat/>
    <w:uiPriority w:val="0"/>
    <w:rPr>
      <w:rFonts w:ascii="宋体" w:hAnsi="宋体" w:eastAsia="宋体" w:cs="宋体"/>
      <w:color w:val="000000"/>
      <w:sz w:val="16"/>
      <w:szCs w:val="16"/>
      <w:u w:val="none"/>
    </w:rPr>
  </w:style>
  <w:style w:type="character" w:customStyle="1" w:styleId="13">
    <w:name w:val="font41"/>
    <w:basedOn w:val="7"/>
    <w:qFormat/>
    <w:uiPriority w:val="0"/>
    <w:rPr>
      <w:rFonts w:hint="default" w:ascii="Songti SC Regular" w:hAnsi="Songti SC Regular" w:eastAsia="Songti SC Regular" w:cs="Songti SC Regular"/>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2026-10-30T07:39:23Z</dcterms:created>
  <dc:creator>guozi</dc:creator>
  <cp:lastModifiedBy>代理机构</cp:lastModifiedBy>
  <dcterms:modified xsi:type="dcterms:W3CDTF">2026-10-30T07:41:00Z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eyJoZGlkIjoiOGNkM2I1NTk5MTk4NmJlNTc4MmZkOThmN2VjNGY0ZDkiLCJ1c2VySWQiOiIzMTMwODA0NTYifQ==</vt:lpwstr>
  </property>
  <property fmtid="{D5CDD505-2E9C-101B-9397-08002B2CF9AE}" pid="4" name="ICV">
    <vt:lpwstr>AEDEEBCF449E4F7FAC75F29DAF51B568_12</vt:lpwstr>
  </property>
</Properties>
</file>